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Gen-3 IEPF Shareholder Tracer</w:t>
        <w:br/>
        <w:t>Engineering Handoff &amp; Production Roadmap</w:t>
      </w:r>
    </w:p>
    <w:p>
      <w:pPr>
        <w:jc w:val="center"/>
      </w:pPr>
      <w:r>
        <w:rPr>
          <w:i/>
        </w:rPr>
        <w:t>Context for the junior developer — what is built, what failed, what is frozen, and what comes next</w:t>
      </w:r>
    </w:p>
    <w:p>
      <w:pPr>
        <w:pStyle w:val="Heading1"/>
      </w:pPr>
      <w:r>
        <w:t>Purpose</w:t>
      </w:r>
    </w:p>
    <w:p>
      <w:r>
        <w:t>This handoff consolidates the investigation history and current engineering state of the Gen-3 IEPF Shareholder Tracer. It is intended to prevent blind implementation. The developer should first understand the proven failure modes, frozen safety rules, benchmark methodology, and the current next step.</w:t>
      </w:r>
    </w:p>
    <w:p>
      <w:pPr>
        <w:pStyle w:val="Heading1"/>
      </w:pPr>
      <w:r>
        <w:t>1. System Goal</w:t>
      </w:r>
    </w:p>
    <w:p>
      <w:r>
        <w:t>The system investigates IEPF shareholder records and attempts to recover useful phone numbers while preserving attribution safety. A phone may be a direct shareholder phone or a legitimate bridge contact such as a relative, RWA official, neighbour, broker, or business connected to the shareholder/address. The most important safety invariant is: do not incorrectly attribute an unrelated phone as the shareholder's direct phone.</w:t>
      </w:r>
    </w:p>
    <w:p>
      <w:r>
        <w:t>Core flow: IEPF subject → AddressEngine → investigation/query strategy → search → fetch/retrieval → EvidenceCollector → EntityResolver → ContactAttributionResolver → scoring/stage decisions → BridgeTrace/verdict.</w:t>
      </w:r>
    </w:p>
    <w:p>
      <w:pPr>
        <w:pStyle w:val="Heading1"/>
      </w:pPr>
      <w:r>
        <w:t>2.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Attribution safety</w:t>
            </w:r>
          </w:p>
        </w:tc>
        <w:tc>
          <w:tcPr>
            <w:tcW w:type="dxa" w:w="3312"/>
          </w:tcPr>
          <w:p>
            <w:r>
              <w:t>COMPLETED</w:t>
            </w:r>
          </w:p>
        </w:tc>
        <w:tc>
          <w:tcPr>
            <w:tcW w:type="dxa" w:w="3312"/>
          </w:tcPr>
          <w:p>
            <w:r>
              <w:t>0% wrong-phone attribution in the live cases discussed.</w:t>
            </w:r>
          </w:p>
        </w:tc>
      </w:tr>
      <w:tr>
        <w:tc>
          <w:tcPr>
            <w:tcW w:type="dxa" w:w="3312"/>
          </w:tcPr>
          <w:p>
            <w:r>
              <w:t>Premises-first</w:t>
            </w:r>
          </w:p>
        </w:tc>
        <w:tc>
          <w:tcPr>
            <w:tcW w:type="dxa" w:w="3312"/>
          </w:tcPr>
          <w:p>
            <w:r>
              <w:t>REJECTED</w:t>
            </w:r>
          </w:p>
        </w:tc>
        <w:tc>
          <w:tcPr>
            <w:tcW w:type="dxa" w:w="3312"/>
          </w:tcPr>
          <w:p>
            <w:r>
              <w:t>0/12 recall in the first live pilot and severe entity/phone explosion.</w:t>
            </w:r>
          </w:p>
        </w:tc>
      </w:tr>
      <w:tr>
        <w:tc>
          <w:tcPr>
            <w:tcW w:type="dxa" w:w="3312"/>
          </w:tcPr>
          <w:p>
            <w:r>
              <w:t>Query planning</w:t>
            </w:r>
          </w:p>
        </w:tc>
        <w:tc>
          <w:tcPr>
            <w:tcW w:type="dxa" w:w="3312"/>
          </w:tcPr>
          <w:p>
            <w:r>
              <w:t>IMPLEMENTED / ITERATED</w:t>
            </w:r>
          </w:p>
        </w:tc>
        <w:tc>
          <w:tcPr>
            <w:tcW w:type="dxa" w:w="3312"/>
          </w:tcPr>
          <w:p>
            <w:r>
              <w:t>Candidate intake and evidence-backed site queries were corrected.</w:t>
            </w:r>
          </w:p>
        </w:tc>
      </w:tr>
      <w:tr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Large repeated document scans were removed/memoized.</w:t>
            </w:r>
          </w:p>
        </w:tc>
      </w:tr>
      <w:tr>
        <w:tc>
          <w:tcPr>
            <w:tcW w:type="dxa" w:w="3312"/>
          </w:tcPr>
          <w:p>
            <w:r>
              <w:t>Local attribution safety</w:t>
            </w:r>
          </w:p>
        </w:tc>
        <w:tc>
          <w:tcPr>
            <w:tcW w:type="dxa" w:w="3312"/>
          </w:tcPr>
          <w:p>
            <w:r>
              <w:t>IMPLEMENTED / ITERATED</w:t>
            </w:r>
          </w:p>
        </w:tc>
        <w:tc>
          <w:tcPr>
            <w:tcW w:type="dxa" w:w="3312"/>
          </w:tcPr>
          <w:p>
            <w:r>
              <w:t>Global raw-document contamination was fixed; surname-only contamination was then found.</w:t>
            </w:r>
          </w:p>
        </w:tc>
      </w:tr>
      <w:tr>
        <w:tc>
          <w:tcPr>
            <w:tcW w:type="dxa" w:w="3312"/>
          </w:tcPr>
          <w:p>
            <w:r>
              <w:t>Hypothesis expansion gate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Name-only bulk entities no longer automatically trigger expensive investigation.</w:t>
            </w:r>
          </w:p>
        </w:tc>
      </w:tr>
      <w:tr>
        <w:tc>
          <w:tcPr>
            <w:tcW w:type="dxa" w:w="3312"/>
          </w:tcPr>
          <w:p>
            <w:r>
              <w:t>AddressEngine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B-3/19, F-10/24 and C-2/10 are recognized as exact-house formats.</w:t>
            </w:r>
          </w:p>
        </w:tc>
      </w:tr>
      <w:tr>
        <w:tc>
          <w:tcPr>
            <w:tcW w:type="dxa" w:w="3312"/>
          </w:tcPr>
          <w:p>
            <w:r>
              <w:t>Hybrid retrieval</w:t>
            </w:r>
          </w:p>
        </w:tc>
        <w:tc>
          <w:tcPr>
            <w:tcW w:type="dxa" w:w="3312"/>
          </w:tcPr>
          <w:p>
            <w:r>
              <w:t>IMPLEMENTED / NEEDS VALIDATION</w:t>
            </w:r>
          </w:p>
        </w:tc>
        <w:tc>
          <w:tcPr>
            <w:tcW w:type="dxa" w:w="3312"/>
          </w:tcPr>
          <w:p>
            <w:r>
              <w:t>Crawl4AI/MarkItDown retrieval components exist; validate their real benefit.</w:t>
            </w:r>
          </w:p>
        </w:tc>
      </w:tr>
      <w:tr>
        <w:tc>
          <w:tcPr>
            <w:tcW w:type="dxa" w:w="3312"/>
          </w:tcPr>
          <w:p>
            <w:r>
              <w:t>Multi-provider search</w:t>
            </w:r>
          </w:p>
        </w:tc>
        <w:tc>
          <w:tcPr>
            <w:tcW w:type="dxa" w:w="3312"/>
          </w:tcPr>
          <w:p>
            <w:r>
              <w:t>IMPLEMENTED / PARTIALLY ACTIVE</w:t>
            </w:r>
          </w:p>
        </w:tc>
        <w:tc>
          <w:tcPr>
            <w:tcW w:type="dxa" w:w="3312"/>
          </w:tcPr>
          <w:p>
            <w:r>
              <w:t>TinyFish active; Brave/Google/SearXNG were disabled in the reported environment.</w:t>
            </w:r>
          </w:p>
        </w:tc>
      </w:tr>
      <w:tr>
        <w:tc>
          <w:tcPr>
            <w:tcW w:type="dxa" w:w="3312"/>
          </w:tcPr>
          <w:p>
            <w:r>
              <w:t>Business/domain discovery</w:t>
            </w:r>
          </w:p>
        </w:tc>
        <w:tc>
          <w:tcPr>
            <w:tcW w:type="dxa" w:w="3312"/>
          </w:tcPr>
          <w:p>
            <w:r>
              <w:t>NEXT</w:t>
            </w:r>
          </w:p>
        </w:tc>
        <w:tc>
          <w:tcPr>
            <w:tcW w:type="dxa" w:w="3312"/>
          </w:tcPr>
          <w:p>
            <w:r>
              <w:t>Current recommended work to solve the RT-05 retrieval failure.</w:t>
            </w:r>
          </w:p>
        </w:tc>
      </w:tr>
    </w:tbl>
    <w:p>
      <w:pPr>
        <w:pStyle w:val="Heading1"/>
      </w:pPr>
      <w:r>
        <w:t>3. Frozen Components and Rules</w:t>
      </w:r>
    </w:p>
    <w:p>
      <w:r>
        <w:t>Unless a new approved experiment explicitly says otherwise, do not modify:</w:t>
      </w:r>
    </w:p>
    <w:p>
      <w:pPr>
        <w:pStyle w:val="ListBullet"/>
      </w:pPr>
      <w:r>
        <w:t>ContactAttributionResolver.ts</w:t>
      </w:r>
    </w:p>
    <w:p>
      <w:pPr>
        <w:pStyle w:val="ListBullet"/>
      </w:pPr>
      <w:r>
        <w:t>TierClassifier.ts</w:t>
      </w:r>
    </w:p>
    <w:p>
      <w:pPr>
        <w:pStyle w:val="ListBullet"/>
      </w:pPr>
      <w:r>
        <w:t>IdentityScorer.ts</w:t>
      </w:r>
    </w:p>
    <w:p>
      <w:pPr>
        <w:pStyle w:val="ListBullet"/>
      </w:pPr>
      <w:r>
        <w:t>StageDecider.ts</w:t>
      </w:r>
    </w:p>
    <w:p>
      <w:pPr>
        <w:pStyle w:val="ListBullet"/>
      </w:pPr>
      <w:r>
        <w:t>HypothesisEngine.ts</w:t>
      </w:r>
    </w:p>
    <w:p>
      <w:pPr>
        <w:pStyle w:val="ListBullet"/>
      </w:pPr>
      <w:r>
        <w:t>EntityResolver.ts</w:t>
      </w:r>
    </w:p>
    <w:p>
      <w:pPr>
        <w:pStyle w:val="ListBullet"/>
      </w:pPr>
      <w:r>
        <w:t>PhoneExtractor.ts</w:t>
      </w:r>
    </w:p>
    <w:p>
      <w:pPr>
        <w:pStyle w:val="ListBullet"/>
      </w:pPr>
      <w:r>
        <w:t>CandidateExtractor.ts</w:t>
      </w:r>
    </w:p>
    <w:p>
      <w:pPr>
        <w:pStyle w:val="ListBullet"/>
      </w:pPr>
      <w:r>
        <w:t>ScoringConfig.ts</w:t>
      </w:r>
    </w:p>
    <w:p>
      <w:pPr>
        <w:pStyle w:val="ListBullet"/>
      </w:pPr>
      <w:r>
        <w:t>BridgeTrace.ts</w:t>
      </w:r>
    </w:p>
    <w:p>
      <w:pPr>
        <w:pStyle w:val="ListBullet"/>
      </w:pPr>
      <w:r>
        <w:t>Benchmark/live-pilot harnesses and historical reports.</w:t>
      </w:r>
    </w:p>
    <w:p>
      <w:r>
        <w:t>Do not solve retrieval failures by weakening attribution, lowering confidence thresholds, changing scoring weights, changing wrong-phone semantics, or adding arbitrary phone caps.</w:t>
      </w:r>
    </w:p>
    <w:p>
      <w:pPr>
        <w:pStyle w:val="Heading1"/>
      </w:pPr>
      <w:r>
        <w:t>4. Phase History</w:t>
      </w:r>
    </w:p>
    <w:p>
      <w:pPr>
        <w:pStyle w:val="Heading2"/>
      </w:pPr>
      <w:r>
        <w:t>Phase 1 — Attribution Safety</w:t>
      </w:r>
    </w:p>
    <w:p>
      <w:r>
        <w:t>Committed as 8d7c628. Bridge phones were never treated as direct shareholder phones. Real-data benchmark: 46% recall and 0% wrong-phone rate across 18 cases.</w:t>
      </w:r>
    </w:p>
    <w:p>
      <w:pPr>
        <w:pStyle w:val="Heading2"/>
      </w:pPr>
      <w:r>
        <w:t>Phase 2 — Premises-first experiment</w:t>
      </w:r>
    </w:p>
    <w:p>
      <w:r>
        <w:t>Added address fingerprints, premises query families, investigative utility scoring and tracing. Live RT-01..RT-08: generic 3/12 recall; premises-first 0/12. RT-01 premises-first reached 2,435 entities and 115 phones and STOP_BUDGET. Keep premisesFirst=false.</w:t>
      </w:r>
    </w:p>
    <w:p>
      <w:pPr>
        <w:pStyle w:val="Heading2"/>
      </w:pPr>
      <w:r>
        <w:t>Phase 3 — Query planning correction</w:t>
      </w:r>
    </w:p>
    <w:p>
      <w:r>
        <w:t>Root cause: generateCandidates used slice(0,3) despite a 15-query budget; site-targeted families were absent; queries had duplicate tokens, C/O garbage and unquoted names. Candidate intake was raised and evidence-backed site families added.</w:t>
      </w:r>
    </w:p>
    <w:p>
      <w:pPr>
        <w:pStyle w:val="Heading2"/>
      </w:pPr>
      <w:r>
        <w:t>Phase 3 acceptance attempt</w:t>
      </w:r>
    </w:p>
    <w:p>
      <w:r>
        <w:t>Recall improved 3/12→5/12 and wrong-phone stayed 0%, but precision fell from 30% to ~24.4%, so the strict gate failed.</w:t>
      </w:r>
    </w:p>
    <w:p>
      <w:pPr>
        <w:pStyle w:val="Heading2"/>
      </w:pPr>
      <w:r>
        <w:t>Phase 3.1 — Performance</w:t>
      </w:r>
    </w:p>
    <w:p>
      <w:r>
        <w:t>V8 profiling found repeated full-document regex/string scans in ContactAttributionResolver and ContactScorer. Loop-invariant values were hoisted and large-string operations memoized. Deterministic A/B showed byte-identical behavior.</w:t>
      </w:r>
    </w:p>
    <w:p>
      <w:pPr>
        <w:pStyle w:val="Heading2"/>
      </w:pPr>
      <w:r>
        <w:t>Phase 3.2 — Local attribution</w:t>
      </w:r>
    </w:p>
    <w:p>
      <w:r>
        <w:t>The document-wide subjectInRaw fallback caused every phone on a bulk directory page to become PROXY_PERSON if the subject name appeared anywhere. Remote NONE phones were changed to UNKNOWN. This removed one contamination path, but common-surname SURNAME_ONLY matches remained.</w:t>
      </w:r>
    </w:p>
    <w:p>
      <w:pPr>
        <w:pStyle w:val="Heading2"/>
      </w:pPr>
      <w:r>
        <w:t>Phase 3.3 — Hypothesis expansion gate</w:t>
      </w:r>
    </w:p>
    <w:p>
      <w:r>
        <w:t>HypothesisEngine was expanding bulk name-only entities because hasSupportingEvidence was too permissive. A minimal investigative-entity gate used relationship/contact/address/father-name anchors. RT-05 eliminated ~1,089 wasted hypothesis probes and improved runtime ~15%.</w:t>
      </w:r>
    </w:p>
    <w:p>
      <w:pPr>
        <w:pStyle w:val="Heading2"/>
      </w:pPr>
      <w:r>
        <w:t>Phase 3.4 — AddressEngine</w:t>
      </w:r>
    </w:p>
    <w:p>
      <w:r>
        <w:t>B-3/19, F-10/24 and C-2/10 were previously misparsed. The fix makes them EXACT_HOUSE and enables Stage 1 exact-address queries.</w:t>
      </w:r>
    </w:p>
    <w:p>
      <w:pPr>
        <w:pStyle w:val="Heading2"/>
      </w:pPr>
      <w:r>
        <w:t>Phase 4A — Hybrid retrieval</w:t>
      </w:r>
    </w:p>
    <w:p>
      <w:r>
        <w:t>Crawl4AI and MarkItDown were introduced for fetch/document handling. These improve fetching/conversion; they cannot make a search engine return a URL it never found.</w:t>
      </w:r>
    </w:p>
    <w:p>
      <w:pPr>
        <w:pStyle w:val="Heading2"/>
      </w:pPr>
      <w:r>
        <w:t>Phase 4B/4B.1 — Multi-provider search</w:t>
      </w:r>
    </w:p>
    <w:p>
      <w:r>
        <w:t>SearchOrchestrator supports TinyFish, Google CSE, Brave and SearXNG, with canonicalization and provenance. In the latest environment TinyFish was active; Brave had an empty key and Google/SearXNG were unavailable.</w:t>
      </w:r>
    </w:p>
    <w:p>
      <w:pPr>
        <w:pStyle w:val="Heading1"/>
      </w:pPr>
      <w:r>
        <w:t>5. Critical Reference Failure: RT-05</w:t>
      </w:r>
    </w:p>
    <w:p>
      <w:r>
        <w:t>RT-05 is SANYOGITA GUPTA. IEPF address: B-3/19 VASANT VIHAR NEW DELHI. Ground-truth bridge phone: 9873900603. Ground-truth owner/business: ANKITA SARDANA / Adora by Ankita. Ground-truth source: Pernia's Pop Up Shop. Trace type: BRIDGE.</w:t>
      </w:r>
    </w:p>
    <w:p>
      <w:r>
        <w:t>The key discovery is that the GT page is discoverable by the web search layer when the query is appropriate: a search for 9873900603 returned the Pernia page at rank #1, and a business-oriented query involving Pernia/B-3/19 returned it at rank #2. But the investigation's normal exact-address query did not return that domain.</w:t>
      </w:r>
    </w:p>
    <w:p>
      <w:r>
        <w:t>Therefore the next problem is retrieval progression/query intent, not simply 'need a better scraper'.</w:t>
      </w:r>
    </w:p>
    <w:p>
      <w:pPr>
        <w:pStyle w:val="Heading1"/>
      </w:pPr>
      <w:r>
        <w:t>6. Latest Verified RT-05 State</w:t>
      </w:r>
    </w:p>
    <w:p>
      <w:pPr>
        <w:pStyle w:val="ListBullet"/>
      </w:pPr>
      <w:r>
        <w:t>Exact address query executes: B-3/19 VASANT VIHAR DELHI.</w:t>
      </w:r>
    </w:p>
    <w:p>
      <w:pPr>
        <w:pStyle w:val="ListBullet"/>
      </w:pPr>
      <w:r>
        <w:t>Latest real-search run: 8 queries, 16 fetches, 35 evidence items.</w:t>
      </w:r>
    </w:p>
    <w:p>
      <w:pPr>
        <w:pStyle w:val="ListBullet"/>
      </w:pPr>
      <w:r>
        <w:t>GT phone 9873900603 was not recovered.</w:t>
      </w:r>
    </w:p>
    <w:p>
      <w:pPr>
        <w:pStyle w:val="ListBullet"/>
      </w:pPr>
      <w:r>
        <w:t>Wrong direct attributions remained 0%.</w:t>
      </w:r>
    </w:p>
    <w:p>
      <w:pPr>
        <w:pStyle w:val="ListBullet"/>
      </w:pPr>
      <w:r>
        <w:t>Stop reason remained STOP_BUDGET.</w:t>
      </w:r>
    </w:p>
    <w:p>
      <w:pPr>
        <w:pStyle w:val="ListBullet"/>
      </w:pPr>
      <w:r>
        <w:t>RT-01 and RT-08 regressions retained 0% wrong-phone attribution.</w:t>
      </w:r>
    </w:p>
    <w:p>
      <w:r>
        <w:t>The latest report classified the remaining bottleneck as SEARCH_PROVIDER_COVERAGE. The direct-query evidence also shows a query-formulation/retrieval-pivot problem: the target domain is found when searching for the phone/business, but not when searching only for the shareholder/address.</w:t>
      </w:r>
    </w:p>
    <w:p>
      <w:pPr>
        <w:pStyle w:val="Heading1"/>
      </w:pPr>
      <w:r>
        <w:t>7. Retrieval Architecture</w:t>
      </w:r>
    </w:p>
    <w:p>
      <w:r>
        <w:t>Intended flow: InvestigationOrchestrator → InvestigationStrategyEngine → SearchOrchestrator → fetch/retrieval → EvidenceCollector → EntityResolver → ContactAttributionResolver → scoring/trace.</w:t>
      </w:r>
    </w:p>
    <w:p>
      <w:pPr>
        <w:pStyle w:val="ListBullet"/>
      </w:pPr>
      <w:r>
        <w:t>TinyFish Search — active in the reported environment.</w:t>
      </w:r>
    </w:p>
    <w:p>
      <w:pPr>
        <w:pStyle w:val="ListBullet"/>
      </w:pPr>
      <w:r>
        <w:t>Brave Search — implemented but disabled because BRAVE_API_KEY was empty.</w:t>
      </w:r>
    </w:p>
    <w:p>
      <w:pPr>
        <w:pStyle w:val="ListBullet"/>
      </w:pPr>
      <w:r>
        <w:t>Google CSE — implemented but disabled because credentials were missing.</w:t>
      </w:r>
    </w:p>
    <w:p>
      <w:pPr>
        <w:pStyle w:val="ListBullet"/>
      </w:pPr>
      <w:r>
        <w:t>SearXNG — implemented but disabled because SEARXNG_URL was missing.</w:t>
      </w:r>
    </w:p>
    <w:p>
      <w:pPr>
        <w:pStyle w:val="ListBullet"/>
      </w:pPr>
      <w:r>
        <w:t>Crawl4AI — fetch fallback for difficult HTML/JS pages.</w:t>
      </w:r>
    </w:p>
    <w:p>
      <w:pPr>
        <w:pStyle w:val="ListBullet"/>
      </w:pPr>
      <w:r>
        <w:t>MarkItDown — document conversion path.</w:t>
      </w:r>
    </w:p>
    <w:p>
      <w:pPr>
        <w:pStyle w:val="ListBullet"/>
      </w:pPr>
      <w:r>
        <w:t>SearchOrchestrator — provider merging, URL canonicalization, deduplication and provenance.</w:t>
      </w:r>
    </w:p>
    <w:p>
      <w:r>
        <w:t>Search and fetch are different problems. A fetcher cannot retrieve a page that search never returns.</w:t>
      </w:r>
    </w:p>
    <w:p>
      <w:pPr>
        <w:pStyle w:val="Heading1"/>
      </w:pPr>
      <w:r>
        <w:t>8. What Not to Do</w:t>
      </w:r>
    </w:p>
    <w:p>
      <w:pPr>
        <w:pStyle w:val="ListBullet"/>
      </w:pPr>
      <w:r>
        <w:t>Do not blindly add scraping libraries.</w:t>
      </w:r>
    </w:p>
    <w:p>
      <w:pPr>
        <w:pStyle w:val="ListBullet"/>
      </w:pPr>
      <w:r>
        <w:t>Do not replace TinyFish merely because one query failed.</w:t>
      </w:r>
    </w:p>
    <w:p>
      <w:pPr>
        <w:pStyle w:val="ListBullet"/>
      </w:pPr>
      <w:r>
        <w:t>Do not weaken attribution rules to increase recall.</w:t>
      </w:r>
    </w:p>
    <w:p>
      <w:pPr>
        <w:pStyle w:val="ListBullet"/>
      </w:pPr>
      <w:r>
        <w:t>Do not lower confidence thresholds.</w:t>
      </w:r>
    </w:p>
    <w:p>
      <w:pPr>
        <w:pStyle w:val="ListBullet"/>
      </w:pPr>
      <w:r>
        <w:t>Do not add a global arbitrary phone cap as the first fix.</w:t>
      </w:r>
    </w:p>
    <w:p>
      <w:pPr>
        <w:pStyle w:val="ListBullet"/>
      </w:pPr>
      <w:r>
        <w:t>Do not re-enable premises-first globally.</w:t>
      </w:r>
    </w:p>
    <w:p>
      <w:pPr>
        <w:pStyle w:val="ListBullet"/>
      </w:pPr>
      <w:r>
        <w:t>Do not modify benchmark harnesses or historical reports.</w:t>
      </w:r>
    </w:p>
    <w:p>
      <w:pPr>
        <w:pStyle w:val="ListBullet"/>
      </w:pPr>
      <w:r>
        <w:t>Do not start with an hours-long full benchmark for every small retrieval hypothesis.</w:t>
      </w:r>
    </w:p>
    <w:p>
      <w:pPr>
        <w:pStyle w:val="ListBullet"/>
      </w:pPr>
      <w:r>
        <w:t>Do not commit until the relevant focused test/benchmark has been reviewed.</w:t>
      </w:r>
    </w:p>
    <w:p>
      <w:pPr>
        <w:pStyle w:val="Heading1"/>
      </w:pPr>
      <w:r>
        <w:t>9. Recommended Next Phase — 4C Domain-Aware Retrieval &amp; Business Discovery</w:t>
      </w:r>
    </w:p>
    <w:p>
      <w:r>
        <w:t>Use the exact address signal already produced by AddressEngine. If the normal exact-address retrieval produces poor evidence and no verified phone, pivot into business-oriented and high-yield-domain discovery. Keep this in retrieval/query execution rather than changing attribution or scoring.</w:t>
      </w:r>
    </w:p>
    <w:p>
      <w:pPr>
        <w:pStyle w:val="ListBullet"/>
      </w:pPr>
      <w:r>
        <w:t>BusinessDiscovery module for business-oriented address queries.</w:t>
      </w:r>
    </w:p>
    <w:p>
      <w:pPr>
        <w:pStyle w:val="ListBullet"/>
      </w:pPr>
      <w:r>
        <w:t>DomainAwareRetrieval module to prioritize high-yield domains after normal address retrieval fails.</w:t>
      </w:r>
    </w:p>
    <w:p>
      <w:pPr>
        <w:pStyle w:val="ListBullet"/>
      </w:pPr>
      <w:r>
        <w:t>Potential domains: Justdial, Pernia's Pop Up Shop, IndiaMART, CompanyCheck, MCA, TradeIndia, LocateFamily, Times of India, Zauba.</w:t>
      </w:r>
    </w:p>
    <w:p>
      <w:pPr>
        <w:pStyle w:val="ListBullet"/>
      </w:pPr>
      <w:r>
        <w:t>Trigger only when an exact address exists, normal address retrieval has completed, and no verified phone has been recovered.</w:t>
      </w:r>
    </w:p>
    <w:p>
      <w:pPr>
        <w:pStyle w:val="ListBullet"/>
      </w:pPr>
      <w:r>
        <w:t>Preserve all downstream attribution semantics.</w:t>
      </w:r>
    </w:p>
    <w:p>
      <w:pPr>
        <w:pStyle w:val="Heading2"/>
      </w:pPr>
      <w:r>
        <w:t>RT-05 example pivot queries</w:t>
      </w:r>
    </w:p>
    <w:p>
      <w:pPr>
        <w:pStyle w:val="ListBullet"/>
      </w:pPr>
      <w:r>
        <w:t>B-3/19 VASANT VIHAR DELHI business</w:t>
      </w:r>
    </w:p>
    <w:p>
      <w:pPr>
        <w:pStyle w:val="ListBullet"/>
      </w:pPr>
      <w:r>
        <w:t>B-3/19 VASANT VIHAR DELHI boutique</w:t>
      </w:r>
    </w:p>
    <w:p>
      <w:pPr>
        <w:pStyle w:val="ListBullet"/>
      </w:pPr>
      <w:r>
        <w:t>B-3/19 VASANT VIHAR DELHI Justdial</w:t>
      </w:r>
    </w:p>
    <w:p>
      <w:pPr>
        <w:pStyle w:val="ListBullet"/>
      </w:pPr>
      <w:r>
        <w:t>B-3/19 VASANT VIHAR DELHI IndiaMART</w:t>
      </w:r>
    </w:p>
    <w:p>
      <w:pPr>
        <w:pStyle w:val="ListBullet"/>
      </w:pPr>
      <w:r>
        <w:t>B-3/19 VASANT VIHAR DELHI Pernia</w:t>
      </w:r>
    </w:p>
    <w:p>
      <w:pPr>
        <w:pStyle w:val="Heading1"/>
      </w:pPr>
      <w:r>
        <w:t>10. Validation Workflow</w:t>
      </w:r>
    </w:p>
    <w:p>
      <w:pPr>
        <w:pStyle w:val="ListNumber"/>
      </w:pPr>
      <w:r>
        <w:t>npx tsc --noEmit</w:t>
      </w:r>
    </w:p>
    <w:p>
      <w:pPr>
        <w:pStyle w:val="ListNumber"/>
      </w:pPr>
      <w:r>
        <w:t>Run focused Jest tests for only changed components.</w:t>
      </w:r>
    </w:p>
    <w:p>
      <w:pPr>
        <w:pStyle w:val="ListNumber"/>
      </w:pPr>
      <w:r>
        <w:t>Run focused RT-05 generic live test.</w:t>
      </w:r>
    </w:p>
    <w:p>
      <w:pPr>
        <w:pStyle w:val="ListNumber"/>
      </w:pPr>
      <w:r>
        <w:t>Inspect exact queries, returned domains, fetched URLs and GT phone presence.</w:t>
      </w:r>
    </w:p>
    <w:p>
      <w:pPr>
        <w:pStyle w:val="ListNumber"/>
      </w:pPr>
      <w:r>
        <w:t>Run RT-01 and RT-08 regression.</w:t>
      </w:r>
    </w:p>
    <w:p>
      <w:pPr>
        <w:pStyle w:val="ListNumber"/>
      </w:pPr>
      <w:r>
        <w:t>Verify wrong-phone rate remains 0%.</w:t>
      </w:r>
    </w:p>
    <w:p>
      <w:pPr>
        <w:pStyle w:val="ListNumber"/>
      </w:pPr>
      <w:r>
        <w:t>Write a before/after report.</w:t>
      </w:r>
    </w:p>
    <w:p>
      <w:pPr>
        <w:pStyle w:val="ListNumber"/>
      </w:pPr>
      <w:r>
        <w:t>Only then run the broader 8-case benchmark.</w:t>
      </w:r>
    </w:p>
    <w:p>
      <w:pPr>
        <w:pStyle w:val="Heading1"/>
      </w:pPr>
      <w:r>
        <w:t>11. Acceptance Rules</w:t>
      </w:r>
    </w:p>
    <w:p>
      <w:r>
        <w:t>A change is not accepted merely because recall increases. The preferred gate is improved GT recovery with 0% wrong-phone attribution and acceptable runtime/candidate growth.</w:t>
      </w:r>
    </w:p>
    <w:p>
      <w:pPr>
        <w:pStyle w:val="ListBullet"/>
      </w:pPr>
      <w:r>
        <w:t>ACCEPT — measurable recovery, safety preserved, acceptable cost/runtime.</w:t>
      </w:r>
    </w:p>
    <w:p>
      <w:pPr>
        <w:pStyle w:val="ListBullet"/>
      </w:pPr>
      <w:r>
        <w:t>ITERATE — failure is understood and a narrow next fix is justified.</w:t>
      </w:r>
    </w:p>
    <w:p>
      <w:pPr>
        <w:pStyle w:val="ListBullet"/>
      </w:pPr>
      <w:r>
        <w:t>REJECT — no benefit or unacceptable safety/cost regression.</w:t>
      </w:r>
    </w:p>
    <w:p>
      <w:pPr>
        <w:pStyle w:val="Heading1"/>
      </w:pPr>
      <w:r>
        <w:t>12. Production Readiness Checklist</w:t>
      </w:r>
    </w:p>
    <w:p>
      <w:r>
        <w:t>☐ Attribution safety verified.</w:t>
      </w:r>
    </w:p>
    <w:p>
      <w:r>
        <w:t>☐ Query planning corrections benchmarked.</w:t>
      </w:r>
    </w:p>
    <w:p>
      <w:r>
        <w:t>☐ Indian address parsing verified.</w:t>
      </w:r>
    </w:p>
    <w:p>
      <w:r>
        <w:t>☐ Bulk-document hypothesis explosion gated.</w:t>
      </w:r>
    </w:p>
    <w:p>
      <w:r>
        <w:t>☐ Document-wide attribution contamination fixed.</w:t>
      </w:r>
    </w:p>
    <w:p>
      <w:r>
        <w:t>☐ Retrieval orchestration tested.</w:t>
      </w:r>
    </w:p>
    <w:p>
      <w:r>
        <w:t>☐ Real search credentials/configuration established.</w:t>
      </w:r>
    </w:p>
    <w:p>
      <w:r>
        <w:t>☐ Business/domain discovery pivot implemented and benchmarked.</w:t>
      </w:r>
    </w:p>
    <w:p>
      <w:r>
        <w:t>☐ RT-05 GT phone recovered.</w:t>
      </w:r>
    </w:p>
    <w:p>
      <w:r>
        <w:t>☐ RT-01 and RT-08 regression verified.</w:t>
      </w:r>
    </w:p>
    <w:p>
      <w:r>
        <w:t>☐ Full 8-case benchmark rerun after final retrieval change.</w:t>
      </w:r>
    </w:p>
    <w:p>
      <w:r>
        <w:t>☐ Provider/retrieval monitoring documented.</w:t>
      </w:r>
    </w:p>
    <w:p>
      <w:r>
        <w:t>☐ Only then commit and deploy.</w:t>
      </w:r>
    </w:p>
    <w:p>
      <w:pPr>
        <w:pStyle w:val="Heading1"/>
      </w:pPr>
      <w:r>
        <w:t>13. Developer Working Method</w:t>
      </w:r>
    </w:p>
    <w:p>
      <w:r>
        <w:t>Before changing code, state the exact observed failure and AGENTS taxonomy category. Find the smallest existing component that can address it. Make one controlled change. Run focused tests. Run a focused real case for retrieval work. Preserve historical reports. Never introduce a speculative subsystem as the first response to a failure.</w:t>
      </w:r>
    </w:p>
    <w:p>
      <w:pPr>
        <w:pStyle w:val="Heading1"/>
      </w:pPr>
      <w:r>
        <w:t>14. Key Numbers to Remember</w:t>
      </w:r>
    </w:p>
    <w:p>
      <w:pPr>
        <w:pStyle w:val="ListBullet"/>
      </w:pPr>
      <w:r>
        <w:t>Phase 1: 46% recall, 0% wrong-phone across 18 cases.</w:t>
      </w:r>
    </w:p>
    <w:p>
      <w:pPr>
        <w:pStyle w:val="ListBullet"/>
      </w:pPr>
      <w:r>
        <w:t>First live generic pilot: 3/12 recall, 0% wrong-phone.</w:t>
      </w:r>
    </w:p>
    <w:p>
      <w:pPr>
        <w:pStyle w:val="ListBullet"/>
      </w:pPr>
      <w:r>
        <w:t>Premises-first: 0/12 recall and severe entity/phone explosion; rejected.</w:t>
      </w:r>
    </w:p>
    <w:p>
      <w:pPr>
        <w:pStyle w:val="ListBullet"/>
      </w:pPr>
      <w:r>
        <w:t>Phase 3 correction: 5/12 recall but precision ~24.4%, strict gate failed.</w:t>
      </w:r>
    </w:p>
    <w:p>
      <w:pPr>
        <w:pStyle w:val="ListBullet"/>
      </w:pPr>
      <w:r>
        <w:t>RT-05 early explosion: ~1,210 phone candidates and ~6,126s runtime.</w:t>
      </w:r>
    </w:p>
    <w:p>
      <w:pPr>
        <w:pStyle w:val="ListBullet"/>
      </w:pPr>
      <w:r>
        <w:t>Later RT-05 runtime after safety/gating work: roughly 10 minutes, but GT still unrecovered.</w:t>
      </w:r>
    </w:p>
    <w:p>
      <w:pPr>
        <w:pStyle w:val="ListBullet"/>
      </w:pPr>
      <w:r>
        <w:t>AddressEngine now parses B-3/19, F-10/24, C-2/10 as exact house formats.</w:t>
      </w:r>
    </w:p>
    <w:p>
      <w:pPr>
        <w:pStyle w:val="ListBullet"/>
      </w:pPr>
      <w:r>
        <w:t>Direct search for 9873900603 surfaced the GT Pernia page at rank #1; business-oriented search surfaced it at rank #2.</w:t>
      </w:r>
    </w:p>
    <w:p>
      <w:pPr>
        <w:pStyle w:val="ListBullet"/>
      </w:pPr>
      <w:r>
        <w:t>Latest RT-05 real-search run: GT still not recovered; wrong-phone remained 0%.</w:t>
      </w:r>
    </w:p>
    <w:p>
      <w:pPr>
        <w:pStyle w:val="Heading1"/>
      </w:pPr>
      <w:r>
        <w:t>15. Bottom Line</w:t>
      </w:r>
    </w:p>
    <w:p>
      <w:r>
        <w:t>The foundation is substantially built. The next engineering problem is retrieval intelligence: when a precise premises address is known but normal person/address searches stall, the engine must pivot toward businesses and high-yield domains located at that address. RT-05 is the reference case. Solve RT-05 without breaking RT-01/RT-08 safety, then run the complete benchmark and move to production hardening.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