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Half Marathon Training Plan</w:t>
      </w:r>
    </w:p>
    <w:p>
      <w:r>
        <w:rPr>
          <w:i/>
        </w:rPr>
        <w:t>Callum Whitridge  -  updated October 2, 2026</w:t>
      </w:r>
    </w:p>
    <w:p>
      <w:r>
        <w:t>Building toward a late fall half marathon. The long run grows to twelve miles by late October, then a two week taper.</w:t>
      </w:r>
    </w:p>
    <w:p>
      <w:pPr>
        <w:pStyle w:val="ListBullet"/>
      </w:pPr>
      <w:r>
        <w:t>Tuesday: easy three to four miles.</w:t>
      </w:r>
    </w:p>
    <w:p>
      <w:pPr>
        <w:pStyle w:val="ListBullet"/>
      </w:pPr>
      <w:r>
        <w:t>Thursday: a workout, intervals or a tempo run.</w:t>
      </w:r>
    </w:p>
    <w:p>
      <w:pPr>
        <w:pStyle w:val="ListBullet"/>
      </w:pPr>
      <w:r>
        <w:t>Saturday: long run on Ridgeline or Spencer Butte.</w:t>
      </w:r>
    </w:p>
    <w:p>
      <w:pPr>
        <w:pStyle w:val="ListBullet"/>
      </w:pPr>
      <w:r>
        <w:t>Sunday: easy recovery miles, two hour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