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color w:val="2E74B5"/>
          <w:sz w:val="20"/>
        </w:rPr>
        <w:t>AUTOFAST HANDOFF RECORD</w:t>
      </w:r>
    </w:p>
    <w:p>
      <w:pPr>
        <w:pStyle w:val="Title"/>
        <w:jc w:val="left"/>
      </w:pPr>
      <w:r>
        <w:t>GE CPC Parts Shipped Report - Production Deployment</w:t>
      </w:r>
    </w:p>
    <w:p>
      <w:pPr>
        <w:pStyle w:val="Subtitle"/>
        <w:jc w:val="left"/>
      </w:pPr>
      <w:r>
        <w:t>DevDO, UAT, and Production implementation summary with no images</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400"/>
        <w:gridCol w:w="6960"/>
      </w:tblGrid>
      <w:tr>
        <w:trPr>
          <w:tblHeader w:val="true"/>
        </w:trPr>
        <w:tc>
          <w:tcPr>
            <w:tcW w:type="dxa" w:w="24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Field</w:t>
            </w:r>
          </w:p>
        </w:tc>
        <w:tc>
          <w:tcPr>
            <w:tcW w:type="dxa" w:w="696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Value</w:t>
            </w:r>
          </w:p>
        </w:tc>
      </w:tr>
      <w:tr>
        <w:tc>
          <w:tcPr>
            <w:tcW w:type="dxa" w:w="2400"/>
            <w:vAlign w:val="center"/>
          </w:tcPr>
          <w:p>
            <w:pPr>
              <w:spacing w:before="0" w:after="0" w:line="276" w:lineRule="auto"/>
            </w:pPr>
            <w:r/>
            <w:r>
              <w:rPr>
                <w:rFonts w:ascii="Calibri" w:hAnsi="Calibri"/>
                <w:b w:val="0"/>
                <w:color w:val="000000"/>
                <w:sz w:val="19"/>
              </w:rPr>
              <w:t>Prepared for</w:t>
            </w:r>
          </w:p>
        </w:tc>
        <w:tc>
          <w:tcPr>
            <w:tcW w:type="dxa" w:w="6960"/>
            <w:vAlign w:val="center"/>
          </w:tcPr>
          <w:p>
            <w:pPr>
              <w:spacing w:before="0" w:after="0" w:line="276" w:lineRule="auto"/>
            </w:pPr>
            <w:r/>
            <w:r>
              <w:rPr>
                <w:rFonts w:ascii="Calibri" w:hAnsi="Calibri"/>
                <w:b w:val="0"/>
                <w:color w:val="000000"/>
                <w:sz w:val="19"/>
              </w:rPr>
              <w:t>David</w:t>
            </w:r>
          </w:p>
        </w:tc>
      </w:tr>
      <w:tr>
        <w:tc>
          <w:tcPr>
            <w:tcW w:type="dxa" w:w="2400"/>
            <w:vAlign w:val="center"/>
          </w:tcPr>
          <w:p>
            <w:pPr>
              <w:spacing w:before="0" w:after="0" w:line="276" w:lineRule="auto"/>
            </w:pPr>
            <w:r/>
            <w:r>
              <w:rPr>
                <w:rFonts w:ascii="Calibri" w:hAnsi="Calibri"/>
                <w:b w:val="0"/>
                <w:color w:val="000000"/>
                <w:sz w:val="19"/>
              </w:rPr>
              <w:t>Prepared on</w:t>
            </w:r>
          </w:p>
        </w:tc>
        <w:tc>
          <w:tcPr>
            <w:tcW w:type="dxa" w:w="6960"/>
            <w:vAlign w:val="center"/>
          </w:tcPr>
          <w:p>
            <w:pPr>
              <w:spacing w:before="0" w:after="0" w:line="276" w:lineRule="auto"/>
            </w:pPr>
            <w:r/>
            <w:r>
              <w:rPr>
                <w:rFonts w:ascii="Calibri" w:hAnsi="Calibri"/>
                <w:b w:val="0"/>
                <w:color w:val="000000"/>
                <w:sz w:val="19"/>
              </w:rPr>
              <w:t>September 4, 2026</w:t>
            </w:r>
          </w:p>
        </w:tc>
      </w:tr>
      <w:tr>
        <w:tc>
          <w:tcPr>
            <w:tcW w:type="dxa" w:w="2400"/>
            <w:vAlign w:val="center"/>
          </w:tcPr>
          <w:p>
            <w:pPr>
              <w:spacing w:before="0" w:after="0" w:line="276" w:lineRule="auto"/>
            </w:pPr>
            <w:r/>
            <w:r>
              <w:rPr>
                <w:rFonts w:ascii="Calibri" w:hAnsi="Calibri"/>
                <w:b w:val="0"/>
                <w:color w:val="000000"/>
                <w:sz w:val="19"/>
              </w:rPr>
              <w:t>Final status</w:t>
            </w:r>
          </w:p>
        </w:tc>
        <w:tc>
          <w:tcPr>
            <w:tcW w:type="dxa" w:w="6960"/>
            <w:vAlign w:val="center"/>
          </w:tcPr>
          <w:p>
            <w:pPr>
              <w:spacing w:before="0" w:after="0" w:line="276" w:lineRule="auto"/>
            </w:pPr>
            <w:r/>
            <w:r>
              <w:rPr>
                <w:rFonts w:ascii="Calibri" w:hAnsi="Calibri"/>
                <w:b w:val="0"/>
                <w:color w:val="000000"/>
                <w:sz w:val="19"/>
              </w:rPr>
              <w:t>COMPLETE - Production deployment succeeded</w:t>
            </w:r>
          </w:p>
        </w:tc>
      </w:tr>
      <w:tr>
        <w:tc>
          <w:tcPr>
            <w:tcW w:type="dxa" w:w="2400"/>
            <w:vAlign w:val="center"/>
          </w:tcPr>
          <w:p>
            <w:pPr>
              <w:spacing w:before="0" w:after="0" w:line="276" w:lineRule="auto"/>
            </w:pPr>
            <w:r/>
            <w:r>
              <w:rPr>
                <w:rFonts w:ascii="Calibri" w:hAnsi="Calibri"/>
                <w:b w:val="0"/>
                <w:color w:val="000000"/>
                <w:sz w:val="19"/>
              </w:rPr>
              <w:t>Production report</w:t>
            </w:r>
          </w:p>
        </w:tc>
        <w:tc>
          <w:tcPr>
            <w:tcW w:type="dxa" w:w="6960"/>
            <w:vAlign w:val="center"/>
          </w:tcPr>
          <w:p>
            <w:pPr>
              <w:spacing w:before="0" w:after="0" w:line="276" w:lineRule="auto"/>
            </w:pPr>
            <w:r/>
            <w:r>
              <w:rPr>
                <w:rFonts w:ascii="Calibri" w:hAnsi="Calibri"/>
                <w:b w:val="0"/>
                <w:color w:val="000000"/>
                <w:sz w:val="19"/>
              </w:rPr>
              <w:t>GE CPC Parts Shipped | Report ID 00OjR0000002cHJUAY</w:t>
            </w:r>
          </w:p>
        </w:tc>
      </w:tr>
      <w:tr>
        <w:tc>
          <w:tcPr>
            <w:tcW w:type="dxa" w:w="2400"/>
            <w:vAlign w:val="center"/>
          </w:tcPr>
          <w:p>
            <w:pPr>
              <w:spacing w:before="0" w:after="0" w:line="276" w:lineRule="auto"/>
            </w:pPr>
            <w:r/>
            <w:r>
              <w:rPr>
                <w:rFonts w:ascii="Calibri" w:hAnsi="Calibri"/>
                <w:b w:val="0"/>
                <w:color w:val="000000"/>
                <w:sz w:val="19"/>
              </w:rPr>
              <w:t>Working story reference</w:t>
            </w:r>
          </w:p>
        </w:tc>
        <w:tc>
          <w:tcPr>
            <w:tcW w:type="dxa" w:w="6960"/>
            <w:vAlign w:val="center"/>
          </w:tcPr>
          <w:p>
            <w:pPr>
              <w:spacing w:before="0" w:after="0" w:line="276" w:lineRule="auto"/>
            </w:pPr>
            <w:r/>
            <w:r>
              <w:rPr>
                <w:rFonts w:ascii="Calibri" w:hAnsi="Calibri"/>
                <w:b w:val="0"/>
                <w:color w:val="000000"/>
                <w:sz w:val="19"/>
              </w:rPr>
              <w:t>GE CPC Parts Shipped Report</w:t>
            </w:r>
          </w:p>
        </w:tc>
      </w:tr>
      <w:tr>
        <w:tc>
          <w:tcPr>
            <w:tcW w:type="dxa" w:w="2400"/>
            <w:vAlign w:val="center"/>
          </w:tcPr>
          <w:p>
            <w:pPr>
              <w:spacing w:before="0" w:after="0" w:line="276" w:lineRule="auto"/>
            </w:pPr>
            <w:r/>
            <w:r>
              <w:rPr>
                <w:rFonts w:ascii="Calibri" w:hAnsi="Calibri"/>
                <w:b w:val="0"/>
                <w:color w:val="000000"/>
                <w:sz w:val="19"/>
              </w:rPr>
              <w:t>Official user story number</w:t>
            </w:r>
          </w:p>
        </w:tc>
        <w:tc>
          <w:tcPr>
            <w:tcW w:type="dxa" w:w="6960"/>
            <w:vAlign w:val="center"/>
          </w:tcPr>
          <w:p>
            <w:pPr>
              <w:spacing w:before="0" w:after="0" w:line="276" w:lineRule="auto"/>
            </w:pPr>
            <w:r/>
            <w:r>
              <w:rPr>
                <w:rFonts w:ascii="Calibri" w:hAnsi="Calibri"/>
                <w:b w:val="0"/>
                <w:color w:val="000000"/>
                <w:sz w:val="19"/>
              </w:rPr>
              <w:t>Not found/provided in supplied files or local GE CPC artifacts</w:t>
            </w:r>
          </w:p>
        </w:tc>
      </w:tr>
      <w:tr>
        <w:tc>
          <w:tcPr>
            <w:tcW w:type="dxa" w:w="2400"/>
            <w:vAlign w:val="center"/>
          </w:tcPr>
          <w:p>
            <w:pPr>
              <w:spacing w:before="0" w:after="0" w:line="276" w:lineRule="auto"/>
            </w:pPr>
            <w:r/>
            <w:r>
              <w:rPr>
                <w:rFonts w:ascii="Calibri" w:hAnsi="Calibri"/>
                <w:b w:val="0"/>
                <w:color w:val="000000"/>
                <w:sz w:val="19"/>
              </w:rPr>
              <w:t>Document format</w:t>
            </w:r>
          </w:p>
        </w:tc>
        <w:tc>
          <w:tcPr>
            <w:tcW w:type="dxa" w:w="6960"/>
            <w:vAlign w:val="center"/>
          </w:tcPr>
          <w:p>
            <w:pPr>
              <w:spacing w:before="0" w:after="0" w:line="276" w:lineRule="auto"/>
            </w:pPr>
            <w:r/>
            <w:r>
              <w:rPr>
                <w:rFonts w:ascii="Calibri" w:hAnsi="Calibri"/>
                <w:b w:val="0"/>
                <w:color w:val="000000"/>
                <w:sz w:val="19"/>
              </w:rPr>
              <w:t>AutoFast-style Word handoff; text only; no screenshots or images</w:t>
            </w:r>
          </w:p>
        </w:tc>
      </w:tr>
    </w:tbl>
    <w:p>
      <w:pPr>
        <w:spacing w:before="0" w:after="80" w:line="300" w:lineRule="auto"/>
      </w:pPr>
    </w:p>
    <w:p>
      <w:pPr>
        <w:spacing w:before="40" w:after="160" w:line="300" w:lineRule="auto"/>
        <w:shd w:fill="EEF6EE"/>
        <w:pBdr>
          <w:top w:val="single" w:sz="4" w:space="3" w:color="D7DBE2"/>
          <w:left w:val="single" w:sz="4" w:space="3" w:color="D7DBE2"/>
          <w:bottom w:val="single" w:sz="4" w:space="3" w:color="D7DBE2"/>
          <w:right w:val="single" w:sz="4" w:space="3" w:color="D7DBE2"/>
        </w:pBdr>
      </w:pPr>
      <w:r>
        <w:rPr>
          <w:rFonts w:ascii="Calibri" w:hAnsi="Calibri"/>
          <w:b/>
          <w:color w:val="236437"/>
          <w:sz w:val="22"/>
        </w:rPr>
        <w:t xml:space="preserve">Outcome: </w:t>
      </w:r>
      <w:r>
        <w:rPr>
          <w:rFonts w:ascii="Calibri" w:hAnsi="Calibri"/>
          <w:color w:val="000000"/>
          <w:sz w:val="22"/>
        </w:rPr>
        <w:t>The requested Salesforce report now exists in Production. The deployment added one Report metadata component only and did not alter production data, Apex, Flow, objects, fields, permissions, profiles, automation, or integrations.</w:t>
      </w:r>
    </w:p>
    <w:p>
      <w:pPr>
        <w:pStyle w:val="Heading1"/>
      </w:pPr>
      <w:r>
        <w:t>1. What the story means</w:t>
      </w:r>
    </w:p>
    <w:p>
      <w:pPr>
        <w:spacing w:before="0" w:after="120" w:line="300" w:lineRule="auto"/>
      </w:pPr>
      <w:r>
        <w:rPr>
          <w:rFonts w:ascii="Calibri" w:hAnsi="Calibri"/>
          <w:b/>
          <w:color w:val="1F4D78"/>
          <w:sz w:val="22"/>
        </w:rPr>
        <w:t xml:space="preserve">Business request: </w:t>
      </w:r>
      <w:r>
        <w:rPr>
          <w:rFonts w:ascii="Calibri" w:hAnsi="Calibri"/>
          <w:color w:val="000000"/>
          <w:sz w:val="22"/>
        </w:rPr>
        <w:t>Create a report that tracks parts shipped against the six GE CPC / Philips EPIQ opportunity references, including system serial, asset, part, quantity, and cost details.</w:t>
      </w:r>
    </w:p>
    <w:p>
      <w:pPr>
        <w:spacing w:before="0" w:after="120" w:line="300" w:lineRule="auto"/>
      </w:pPr>
      <w:r>
        <w:rPr>
          <w:rFonts w:ascii="Calibri" w:hAnsi="Calibri"/>
          <w:b/>
          <w:color w:val="1F4D78"/>
          <w:sz w:val="22"/>
        </w:rPr>
        <w:t xml:space="preserve">Functional scope: </w:t>
      </w:r>
      <w:r>
        <w:rPr>
          <w:rFonts w:ascii="Calibri" w:hAnsi="Calibri"/>
          <w:color w:val="000000"/>
          <w:sz w:val="22"/>
        </w:rPr>
        <w:t>Report metadata only. The work was not an Apex change, Flow change, object/field change, data load, user access change, or integration change.</w:t>
      </w:r>
    </w:p>
    <w:p>
      <w:pPr>
        <w:spacing w:before="0" w:after="120" w:line="300" w:lineRule="auto"/>
      </w:pPr>
      <w:r>
        <w:rPr>
          <w:rFonts w:ascii="Calibri" w:hAnsi="Calibri"/>
          <w:b/>
          <w:color w:val="1F4D78"/>
          <w:sz w:val="22"/>
        </w:rPr>
        <w:t xml:space="preserve">Where the work belonged: </w:t>
      </w:r>
      <w:r>
        <w:rPr>
          <w:rFonts w:ascii="Calibri" w:hAnsi="Calibri"/>
          <w:color w:val="000000"/>
          <w:sz w:val="22"/>
        </w:rPr>
        <w:t>Build and first verification were done in DevDO. UAT was used for dry-run validation and deployment. Production was used only after approval, with a check-only validation before the real deployment.</w:t>
      </w:r>
    </w:p>
    <w:p>
      <w:pPr>
        <w:spacing w:before="0" w:after="120" w:line="300" w:lineRule="auto"/>
      </w:pPr>
      <w:r>
        <w:rPr>
          <w:rFonts w:ascii="Calibri" w:hAnsi="Calibri"/>
          <w:b/>
          <w:color w:val="1F4D78"/>
          <w:sz w:val="22"/>
        </w:rPr>
        <w:t xml:space="preserve">Important story-number note: </w:t>
      </w:r>
      <w:r>
        <w:rPr>
          <w:rFonts w:ascii="Calibri" w:hAnsi="Calibri"/>
          <w:color w:val="000000"/>
          <w:sz w:val="22"/>
        </w:rPr>
        <w:t>No official Jira or user-story number was found in the GE CPC contract, system list, or local GE CPC artifacts. The six 302808xxx values are GE PO/opportunity references, not story numbers.</w:t>
      </w:r>
    </w:p>
    <w:p>
      <w:pPr>
        <w:pStyle w:val="Heading1"/>
      </w:pPr>
      <w:r>
        <w:t>2. Deployment path and evidence</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200"/>
        <w:gridCol w:w="3600"/>
        <w:gridCol w:w="3560"/>
      </w:tblGrid>
      <w:tr>
        <w:trPr>
          <w:tblHeader w:val="true"/>
        </w:trPr>
        <w:tc>
          <w:tcPr>
            <w:tcW w:type="dxa" w:w="22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Environment / gate</w:t>
            </w:r>
          </w:p>
        </w:tc>
        <w:tc>
          <w:tcPr>
            <w:tcW w:type="dxa" w:w="36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Evidence</w:t>
            </w:r>
          </w:p>
        </w:tc>
        <w:tc>
          <w:tcPr>
            <w:tcW w:type="dxa" w:w="356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Result</w:t>
            </w:r>
          </w:p>
        </w:tc>
      </w:tr>
      <w:tr>
        <w:tc>
          <w:tcPr>
            <w:tcW w:type="dxa" w:w="2200"/>
            <w:vAlign w:val="center"/>
          </w:tcPr>
          <w:p>
            <w:pPr>
              <w:spacing w:before="0" w:after="0" w:line="276" w:lineRule="auto"/>
            </w:pPr>
            <w:r/>
            <w:r>
              <w:rPr>
                <w:rFonts w:ascii="Calibri" w:hAnsi="Calibri"/>
                <w:b w:val="0"/>
                <w:color w:val="000000"/>
                <w:sz w:val="19"/>
              </w:rPr>
              <w:t>DevDO build</w:t>
            </w:r>
          </w:p>
        </w:tc>
        <w:tc>
          <w:tcPr>
            <w:tcW w:type="dxa" w:w="3600"/>
            <w:vAlign w:val="center"/>
          </w:tcPr>
          <w:p>
            <w:pPr>
              <w:spacing w:before="0" w:after="0" w:line="276" w:lineRule="auto"/>
            </w:pPr>
            <w:r/>
            <w:r>
              <w:rPr>
                <w:rFonts w:ascii="Calibri" w:hAnsi="Calibri"/>
                <w:b w:val="0"/>
                <w:color w:val="000000"/>
                <w:sz w:val="19"/>
              </w:rPr>
              <w:t>Report ID 00OiK0000000k9JUAQ in Service Operations Reports</w:t>
            </w:r>
          </w:p>
        </w:tc>
        <w:tc>
          <w:tcPr>
            <w:tcW w:type="dxa" w:w="3560"/>
            <w:vAlign w:val="center"/>
          </w:tcPr>
          <w:p>
            <w:pPr>
              <w:spacing w:before="0" w:after="0" w:line="276" w:lineRule="auto"/>
            </w:pPr>
            <w:r/>
            <w:r>
              <w:rPr>
                <w:rFonts w:ascii="Calibri" w:hAnsi="Calibri"/>
                <w:b w:val="0"/>
                <w:color w:val="000000"/>
                <w:sz w:val="19"/>
              </w:rPr>
              <w:t>CREATED - report opened successfully; zero rows expected because CPC production data was not present in DevDO</w:t>
            </w:r>
          </w:p>
        </w:tc>
      </w:tr>
      <w:tr>
        <w:tc>
          <w:tcPr>
            <w:tcW w:type="dxa" w:w="2200"/>
            <w:vAlign w:val="center"/>
          </w:tcPr>
          <w:p>
            <w:pPr>
              <w:spacing w:before="0" w:after="0" w:line="276" w:lineRule="auto"/>
            </w:pPr>
            <w:r/>
            <w:r>
              <w:rPr>
                <w:rFonts w:ascii="Calibri" w:hAnsi="Calibri"/>
                <w:b w:val="0"/>
                <w:color w:val="000000"/>
                <w:sz w:val="19"/>
              </w:rPr>
              <w:t>UAT dry run</w:t>
            </w:r>
          </w:p>
        </w:tc>
        <w:tc>
          <w:tcPr>
            <w:tcW w:type="dxa" w:w="3600"/>
            <w:vAlign w:val="center"/>
          </w:tcPr>
          <w:p>
            <w:pPr>
              <w:spacing w:before="0" w:after="0" w:line="276" w:lineRule="auto"/>
            </w:pPr>
            <w:r/>
            <w:r>
              <w:rPr>
                <w:rFonts w:ascii="Calibri" w:hAnsi="Calibri"/>
                <w:b w:val="0"/>
                <w:color w:val="000000"/>
                <w:sz w:val="19"/>
              </w:rPr>
              <w:t>Validation job 0AfjH0000000RUrSAM</w:t>
            </w:r>
          </w:p>
        </w:tc>
        <w:tc>
          <w:tcPr>
            <w:tcW w:type="dxa" w:w="3560"/>
            <w:vAlign w:val="center"/>
          </w:tcPr>
          <w:p>
            <w:pPr>
              <w:spacing w:before="0" w:after="0" w:line="276" w:lineRule="auto"/>
            </w:pPr>
            <w:r/>
            <w:r>
              <w:rPr>
                <w:rFonts w:ascii="Calibri" w:hAnsi="Calibri"/>
                <w:b w:val="0"/>
                <w:color w:val="236437"/>
                <w:sz w:val="19"/>
              </w:rPr>
              <w:t>PASSED - 1/1 component, 0 errors; dry run did not create the report</w:t>
            </w:r>
          </w:p>
        </w:tc>
      </w:tr>
      <w:tr>
        <w:tc>
          <w:tcPr>
            <w:tcW w:type="dxa" w:w="2200"/>
            <w:vAlign w:val="center"/>
          </w:tcPr>
          <w:p>
            <w:pPr>
              <w:spacing w:before="0" w:after="0" w:line="276" w:lineRule="auto"/>
            </w:pPr>
            <w:r/>
            <w:r>
              <w:rPr>
                <w:rFonts w:ascii="Calibri" w:hAnsi="Calibri"/>
                <w:b w:val="0"/>
                <w:color w:val="000000"/>
                <w:sz w:val="19"/>
              </w:rPr>
              <w:t>UAT deployment</w:t>
            </w:r>
          </w:p>
        </w:tc>
        <w:tc>
          <w:tcPr>
            <w:tcW w:type="dxa" w:w="3600"/>
            <w:vAlign w:val="center"/>
          </w:tcPr>
          <w:p>
            <w:pPr>
              <w:spacing w:before="0" w:after="0" w:line="276" w:lineRule="auto"/>
            </w:pPr>
            <w:r/>
            <w:r>
              <w:rPr>
                <w:rFonts w:ascii="Calibri" w:hAnsi="Calibri"/>
                <w:b w:val="0"/>
                <w:color w:val="000000"/>
                <w:sz w:val="19"/>
              </w:rPr>
              <w:t>Deployment job 0AfjH0000000RWTSA2; Report ID 00OjH0000000ZXFUA2</w:t>
            </w:r>
          </w:p>
        </w:tc>
        <w:tc>
          <w:tcPr>
            <w:tcW w:type="dxa" w:w="3560"/>
            <w:vAlign w:val="center"/>
          </w:tcPr>
          <w:p>
            <w:pPr>
              <w:spacing w:before="0" w:after="0" w:line="276" w:lineRule="auto"/>
            </w:pPr>
            <w:r/>
            <w:r>
              <w:rPr>
                <w:rFonts w:ascii="Calibri" w:hAnsi="Calibri"/>
                <w:b w:val="0"/>
                <w:color w:val="236437"/>
                <w:sz w:val="19"/>
              </w:rPr>
              <w:t>SUCCEEDED - 1/1 Report component deployed; read-back found 13 columns, 3 filters, Current Fiscal Year date filter</w:t>
            </w:r>
          </w:p>
        </w:tc>
      </w:tr>
      <w:tr>
        <w:tc>
          <w:tcPr>
            <w:tcW w:type="dxa" w:w="2200"/>
            <w:vAlign w:val="center"/>
          </w:tcPr>
          <w:p>
            <w:pPr>
              <w:spacing w:before="0" w:after="0" w:line="276" w:lineRule="auto"/>
            </w:pPr>
            <w:r/>
            <w:r>
              <w:rPr>
                <w:rFonts w:ascii="Calibri" w:hAnsi="Calibri"/>
                <w:b w:val="0"/>
                <w:color w:val="000000"/>
                <w:sz w:val="19"/>
              </w:rPr>
              <w:t>UAT data check</w:t>
            </w:r>
          </w:p>
        </w:tc>
        <w:tc>
          <w:tcPr>
            <w:tcW w:type="dxa" w:w="3600"/>
            <w:vAlign w:val="center"/>
          </w:tcPr>
          <w:p>
            <w:pPr>
              <w:spacing w:before="0" w:after="0" w:line="276" w:lineRule="auto"/>
            </w:pPr>
            <w:r/>
            <w:r>
              <w:rPr>
                <w:rFonts w:ascii="Calibri" w:hAnsi="Calibri"/>
                <w:b w:val="0"/>
                <w:color w:val="000000"/>
                <w:sz w:val="19"/>
              </w:rPr>
              <w:t>Count-only filter check after UAT deployment</w:t>
            </w:r>
          </w:p>
        </w:tc>
        <w:tc>
          <w:tcPr>
            <w:tcW w:type="dxa" w:w="3560"/>
            <w:vAlign w:val="center"/>
          </w:tcPr>
          <w:p>
            <w:pPr>
              <w:spacing w:before="0" w:after="0" w:line="276" w:lineRule="auto"/>
            </w:pPr>
            <w:r/>
            <w:r>
              <w:rPr>
                <w:rFonts w:ascii="Calibri" w:hAnsi="Calibri"/>
                <w:b w:val="0"/>
                <w:color w:val="000000"/>
                <w:sz w:val="19"/>
              </w:rPr>
              <w:t>90 matching Work Order Line Items at the time checked</w:t>
            </w:r>
          </w:p>
        </w:tc>
      </w:tr>
      <w:tr>
        <w:tc>
          <w:tcPr>
            <w:tcW w:type="dxa" w:w="2200"/>
            <w:vAlign w:val="center"/>
          </w:tcPr>
          <w:p>
            <w:pPr>
              <w:spacing w:before="0" w:after="0" w:line="276" w:lineRule="auto"/>
            </w:pPr>
            <w:r/>
            <w:r>
              <w:rPr>
                <w:rFonts w:ascii="Calibri" w:hAnsi="Calibri"/>
                <w:b w:val="0"/>
                <w:color w:val="000000"/>
                <w:sz w:val="19"/>
              </w:rPr>
              <w:t>Production check-only</w:t>
            </w:r>
          </w:p>
        </w:tc>
        <w:tc>
          <w:tcPr>
            <w:tcW w:type="dxa" w:w="3600"/>
            <w:vAlign w:val="center"/>
          </w:tcPr>
          <w:p>
            <w:pPr>
              <w:spacing w:before="0" w:after="0" w:line="276" w:lineRule="auto"/>
            </w:pPr>
            <w:r/>
            <w:r>
              <w:rPr>
                <w:rFonts w:ascii="Calibri" w:hAnsi="Calibri"/>
                <w:b w:val="0"/>
                <w:color w:val="000000"/>
                <w:sz w:val="19"/>
              </w:rPr>
              <w:t>Validation job 0AfjR0000000vzBSAQ</w:t>
            </w:r>
          </w:p>
        </w:tc>
        <w:tc>
          <w:tcPr>
            <w:tcW w:type="dxa" w:w="3560"/>
            <w:vAlign w:val="center"/>
          </w:tcPr>
          <w:p>
            <w:pPr>
              <w:spacing w:before="0" w:after="0" w:line="276" w:lineRule="auto"/>
            </w:pPr>
            <w:r/>
            <w:r>
              <w:rPr>
                <w:rFonts w:ascii="Calibri" w:hAnsi="Calibri"/>
                <w:b w:val="0"/>
                <w:color w:val="236437"/>
                <w:sz w:val="19"/>
              </w:rPr>
              <w:t>PASSED - checkOnly=true; 1/1 component, 0 errors</w:t>
            </w:r>
          </w:p>
        </w:tc>
      </w:tr>
      <w:tr>
        <w:tc>
          <w:tcPr>
            <w:tcW w:type="dxa" w:w="2200"/>
            <w:vAlign w:val="center"/>
          </w:tcPr>
          <w:p>
            <w:pPr>
              <w:spacing w:before="0" w:after="0" w:line="276" w:lineRule="auto"/>
            </w:pPr>
            <w:r/>
            <w:r>
              <w:rPr>
                <w:rFonts w:ascii="Calibri" w:hAnsi="Calibri"/>
                <w:b w:val="0"/>
                <w:color w:val="000000"/>
                <w:sz w:val="19"/>
              </w:rPr>
              <w:t>Production deployment</w:t>
            </w:r>
          </w:p>
        </w:tc>
        <w:tc>
          <w:tcPr>
            <w:tcW w:type="dxa" w:w="3600"/>
            <w:vAlign w:val="center"/>
          </w:tcPr>
          <w:p>
            <w:pPr>
              <w:spacing w:before="0" w:after="0" w:line="276" w:lineRule="auto"/>
            </w:pPr>
            <w:r/>
            <w:r>
              <w:rPr>
                <w:rFonts w:ascii="Calibri" w:hAnsi="Calibri"/>
                <w:b w:val="0"/>
                <w:color w:val="000000"/>
                <w:sz w:val="19"/>
              </w:rPr>
              <w:t>Deployment job 0AfjR0000000w0nSAA; Report ID 00OjR0000002cHJUAY</w:t>
            </w:r>
          </w:p>
        </w:tc>
        <w:tc>
          <w:tcPr>
            <w:tcW w:type="dxa" w:w="3560"/>
            <w:vAlign w:val="center"/>
          </w:tcPr>
          <w:p>
            <w:pPr>
              <w:spacing w:before="0" w:after="0" w:line="276" w:lineRule="auto"/>
            </w:pPr>
            <w:r/>
            <w:r>
              <w:rPr>
                <w:rFonts w:ascii="Calibri" w:hAnsi="Calibri"/>
                <w:b w:val="0"/>
                <w:color w:val="236437"/>
                <w:sz w:val="19"/>
              </w:rPr>
              <w:t>SUCCEEDED - checkOnly=false; one Report metadata component created</w:t>
            </w:r>
          </w:p>
        </w:tc>
      </w:tr>
      <w:tr>
        <w:tc>
          <w:tcPr>
            <w:tcW w:type="dxa" w:w="2200"/>
            <w:vAlign w:val="center"/>
          </w:tcPr>
          <w:p>
            <w:pPr>
              <w:spacing w:before="0" w:after="0" w:line="276" w:lineRule="auto"/>
            </w:pPr>
            <w:r/>
            <w:r>
              <w:rPr>
                <w:rFonts w:ascii="Calibri" w:hAnsi="Calibri"/>
                <w:b w:val="0"/>
                <w:color w:val="000000"/>
                <w:sz w:val="19"/>
              </w:rPr>
              <w:t>Production read-back</w:t>
            </w:r>
          </w:p>
        </w:tc>
        <w:tc>
          <w:tcPr>
            <w:tcW w:type="dxa" w:w="3600"/>
            <w:vAlign w:val="center"/>
          </w:tcPr>
          <w:p>
            <w:pPr>
              <w:spacing w:before="0" w:after="0" w:line="276" w:lineRule="auto"/>
            </w:pPr>
            <w:r/>
            <w:r>
              <w:rPr>
                <w:rFonts w:ascii="Calibri" w:hAnsi="Calibri"/>
                <w:b w:val="0"/>
                <w:color w:val="000000"/>
                <w:sz w:val="19"/>
              </w:rPr>
              <w:t>Report last modified 2026-09-03T17:51:50.000+0000</w:t>
            </w:r>
          </w:p>
        </w:tc>
        <w:tc>
          <w:tcPr>
            <w:tcW w:type="dxa" w:w="3560"/>
            <w:vAlign w:val="center"/>
          </w:tcPr>
          <w:p>
            <w:pPr>
              <w:spacing w:before="0" w:after="0" w:line="276" w:lineRule="auto"/>
            </w:pPr>
            <w:r/>
            <w:r>
              <w:rPr>
                <w:rFonts w:ascii="Calibri" w:hAnsi="Calibri"/>
                <w:b w:val="0"/>
                <w:color w:val="000000"/>
                <w:sz w:val="19"/>
              </w:rPr>
              <w:t>CONFIRMED - 13 columns, 3 filters, Current Fiscal Year date filter, and 143 matching Work Order Line Items at deployment check</w:t>
            </w:r>
          </w:p>
        </w:tc>
      </w:tr>
    </w:tbl>
    <w:p>
      <w:pPr>
        <w:spacing w:before="0" w:after="80" w:line="300" w:lineRule="auto"/>
      </w:pPr>
    </w:p>
    <w:p>
      <w:pPr>
        <w:pStyle w:val="Heading1"/>
      </w:pPr>
      <w:r>
        <w:t>3. Production work completed</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600"/>
        <w:gridCol w:w="6760"/>
      </w:tblGrid>
      <w:tr>
        <w:trPr>
          <w:tblHeader w:val="true"/>
        </w:trPr>
        <w:tc>
          <w:tcPr>
            <w:tcW w:type="dxa" w:w="26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Item</w:t>
            </w:r>
          </w:p>
        </w:tc>
        <w:tc>
          <w:tcPr>
            <w:tcW w:type="dxa" w:w="676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Production result</w:t>
            </w:r>
          </w:p>
        </w:tc>
      </w:tr>
      <w:tr>
        <w:tc>
          <w:tcPr>
            <w:tcW w:type="dxa" w:w="2600"/>
            <w:vAlign w:val="center"/>
          </w:tcPr>
          <w:p>
            <w:pPr>
              <w:spacing w:before="0" w:after="0" w:line="276" w:lineRule="auto"/>
            </w:pPr>
            <w:r/>
            <w:r>
              <w:rPr>
                <w:rFonts w:ascii="Calibri" w:hAnsi="Calibri"/>
                <w:b w:val="0"/>
                <w:color w:val="000000"/>
                <w:sz w:val="19"/>
              </w:rPr>
              <w:t>Created component</w:t>
            </w:r>
          </w:p>
        </w:tc>
        <w:tc>
          <w:tcPr>
            <w:tcW w:type="dxa" w:w="6760"/>
            <w:vAlign w:val="center"/>
          </w:tcPr>
          <w:p>
            <w:pPr>
              <w:spacing w:before="0" w:after="0" w:line="276" w:lineRule="auto"/>
            </w:pPr>
            <w:r/>
            <w:r>
              <w:rPr>
                <w:rFonts w:ascii="Calibri" w:hAnsi="Calibri"/>
                <w:b w:val="0"/>
                <w:color w:val="000000"/>
                <w:sz w:val="19"/>
              </w:rPr>
              <w:t>Report: Service_Operations_Reports/GE_CPC_Parts_Shipped</w:t>
            </w:r>
          </w:p>
        </w:tc>
      </w:tr>
      <w:tr>
        <w:tc>
          <w:tcPr>
            <w:tcW w:type="dxa" w:w="2600"/>
            <w:vAlign w:val="center"/>
          </w:tcPr>
          <w:p>
            <w:pPr>
              <w:spacing w:before="0" w:after="0" w:line="276" w:lineRule="auto"/>
            </w:pPr>
            <w:r/>
            <w:r>
              <w:rPr>
                <w:rFonts w:ascii="Calibri" w:hAnsi="Calibri"/>
                <w:b w:val="0"/>
                <w:color w:val="000000"/>
                <w:sz w:val="19"/>
              </w:rPr>
              <w:t>Report label</w:t>
            </w:r>
          </w:p>
        </w:tc>
        <w:tc>
          <w:tcPr>
            <w:tcW w:type="dxa" w:w="6760"/>
            <w:vAlign w:val="center"/>
          </w:tcPr>
          <w:p>
            <w:pPr>
              <w:spacing w:before="0" w:after="0" w:line="276" w:lineRule="auto"/>
            </w:pPr>
            <w:r/>
            <w:r>
              <w:rPr>
                <w:rFonts w:ascii="Calibri" w:hAnsi="Calibri"/>
                <w:b w:val="0"/>
                <w:color w:val="000000"/>
                <w:sz w:val="19"/>
              </w:rPr>
              <w:t>GE CPC Parts Shipped</w:t>
            </w:r>
          </w:p>
        </w:tc>
      </w:tr>
      <w:tr>
        <w:tc>
          <w:tcPr>
            <w:tcW w:type="dxa" w:w="2600"/>
            <w:vAlign w:val="center"/>
          </w:tcPr>
          <w:p>
            <w:pPr>
              <w:spacing w:before="0" w:after="0" w:line="276" w:lineRule="auto"/>
            </w:pPr>
            <w:r/>
            <w:r>
              <w:rPr>
                <w:rFonts w:ascii="Calibri" w:hAnsi="Calibri"/>
                <w:b w:val="0"/>
                <w:color w:val="000000"/>
                <w:sz w:val="19"/>
              </w:rPr>
              <w:t>Report ID</w:t>
            </w:r>
          </w:p>
        </w:tc>
        <w:tc>
          <w:tcPr>
            <w:tcW w:type="dxa" w:w="6760"/>
            <w:vAlign w:val="center"/>
          </w:tcPr>
          <w:p>
            <w:pPr>
              <w:spacing w:before="0" w:after="0" w:line="276" w:lineRule="auto"/>
            </w:pPr>
            <w:r/>
            <w:r>
              <w:rPr>
                <w:rFonts w:ascii="Calibri" w:hAnsi="Calibri"/>
                <w:b w:val="0"/>
                <w:color w:val="000000"/>
                <w:sz w:val="19"/>
              </w:rPr>
              <w:t>00OjR0000002cHJUAY</w:t>
            </w:r>
          </w:p>
        </w:tc>
      </w:tr>
      <w:tr>
        <w:tc>
          <w:tcPr>
            <w:tcW w:type="dxa" w:w="2600"/>
            <w:vAlign w:val="center"/>
          </w:tcPr>
          <w:p>
            <w:pPr>
              <w:spacing w:before="0" w:after="0" w:line="276" w:lineRule="auto"/>
            </w:pPr>
            <w:r/>
            <w:r>
              <w:rPr>
                <w:rFonts w:ascii="Calibri" w:hAnsi="Calibri"/>
                <w:b w:val="0"/>
                <w:color w:val="000000"/>
                <w:sz w:val="19"/>
              </w:rPr>
              <w:t>Folder</w:t>
            </w:r>
          </w:p>
        </w:tc>
        <w:tc>
          <w:tcPr>
            <w:tcW w:type="dxa" w:w="6760"/>
            <w:vAlign w:val="center"/>
          </w:tcPr>
          <w:p>
            <w:pPr>
              <w:spacing w:before="0" w:after="0" w:line="276" w:lineRule="auto"/>
            </w:pPr>
            <w:r/>
            <w:r>
              <w:rPr>
                <w:rFonts w:ascii="Calibri" w:hAnsi="Calibri"/>
                <w:b w:val="0"/>
                <w:color w:val="000000"/>
                <w:sz w:val="19"/>
              </w:rPr>
              <w:t>Service Operations Reports</w:t>
            </w:r>
          </w:p>
        </w:tc>
      </w:tr>
      <w:tr>
        <w:tc>
          <w:tcPr>
            <w:tcW w:type="dxa" w:w="2600"/>
            <w:vAlign w:val="center"/>
          </w:tcPr>
          <w:p>
            <w:pPr>
              <w:spacing w:before="0" w:after="0" w:line="276" w:lineRule="auto"/>
            </w:pPr>
            <w:r/>
            <w:r>
              <w:rPr>
                <w:rFonts w:ascii="Calibri" w:hAnsi="Calibri"/>
                <w:b w:val="0"/>
                <w:color w:val="000000"/>
                <w:sz w:val="19"/>
              </w:rPr>
              <w:t>Report type</w:t>
            </w:r>
          </w:p>
        </w:tc>
        <w:tc>
          <w:tcPr>
            <w:tcW w:type="dxa" w:w="6760"/>
            <w:vAlign w:val="center"/>
          </w:tcPr>
          <w:p>
            <w:pPr>
              <w:spacing w:before="0" w:after="0" w:line="276" w:lineRule="auto"/>
            </w:pPr>
            <w:r/>
            <w:r>
              <w:rPr>
                <w:rFonts w:ascii="Calibri" w:hAnsi="Calibri"/>
                <w:b w:val="0"/>
                <w:color w:val="000000"/>
                <w:sz w:val="19"/>
              </w:rPr>
              <w:t>Work Orders with Work Order Line items2 / Work_Orders_with_Work_Order_Line_items2__c</w:t>
            </w:r>
          </w:p>
        </w:tc>
      </w:tr>
      <w:tr>
        <w:tc>
          <w:tcPr>
            <w:tcW w:type="dxa" w:w="2600"/>
            <w:vAlign w:val="center"/>
          </w:tcPr>
          <w:p>
            <w:pPr>
              <w:spacing w:before="0" w:after="0" w:line="276" w:lineRule="auto"/>
            </w:pPr>
            <w:r/>
            <w:r>
              <w:rPr>
                <w:rFonts w:ascii="Calibri" w:hAnsi="Calibri"/>
                <w:b w:val="0"/>
                <w:color w:val="000000"/>
                <w:sz w:val="19"/>
              </w:rPr>
              <w:t>Report format</w:t>
            </w:r>
          </w:p>
        </w:tc>
        <w:tc>
          <w:tcPr>
            <w:tcW w:type="dxa" w:w="6760"/>
            <w:vAlign w:val="center"/>
          </w:tcPr>
          <w:p>
            <w:pPr>
              <w:spacing w:before="0" w:after="0" w:line="276" w:lineRule="auto"/>
            </w:pPr>
            <w:r/>
            <w:r>
              <w:rPr>
                <w:rFonts w:ascii="Calibri" w:hAnsi="Calibri"/>
                <w:b w:val="0"/>
                <w:color w:val="000000"/>
                <w:sz w:val="19"/>
              </w:rPr>
              <w:t>Tabular</w:t>
            </w:r>
          </w:p>
        </w:tc>
      </w:tr>
      <w:tr>
        <w:tc>
          <w:tcPr>
            <w:tcW w:type="dxa" w:w="2600"/>
            <w:vAlign w:val="center"/>
          </w:tcPr>
          <w:p>
            <w:pPr>
              <w:spacing w:before="0" w:after="0" w:line="276" w:lineRule="auto"/>
            </w:pPr>
            <w:r/>
            <w:r>
              <w:rPr>
                <w:rFonts w:ascii="Calibri" w:hAnsi="Calibri"/>
                <w:b w:val="0"/>
                <w:color w:val="000000"/>
                <w:sz w:val="19"/>
              </w:rPr>
              <w:t>Deployment job</w:t>
            </w:r>
          </w:p>
        </w:tc>
        <w:tc>
          <w:tcPr>
            <w:tcW w:type="dxa" w:w="6760"/>
            <w:vAlign w:val="center"/>
          </w:tcPr>
          <w:p>
            <w:pPr>
              <w:spacing w:before="0" w:after="0" w:line="276" w:lineRule="auto"/>
            </w:pPr>
            <w:r/>
            <w:r>
              <w:rPr>
                <w:rFonts w:ascii="Calibri" w:hAnsi="Calibri"/>
                <w:b w:val="0"/>
                <w:color w:val="000000"/>
                <w:sz w:val="19"/>
              </w:rPr>
              <w:t>0AfjR0000000w0nSAA</w:t>
            </w:r>
          </w:p>
        </w:tc>
      </w:tr>
      <w:tr>
        <w:tc>
          <w:tcPr>
            <w:tcW w:type="dxa" w:w="2600"/>
            <w:vAlign w:val="center"/>
          </w:tcPr>
          <w:p>
            <w:pPr>
              <w:spacing w:before="0" w:after="0" w:line="276" w:lineRule="auto"/>
            </w:pPr>
            <w:r/>
            <w:r>
              <w:rPr>
                <w:rFonts w:ascii="Calibri" w:hAnsi="Calibri"/>
                <w:b w:val="0"/>
                <w:color w:val="000000"/>
                <w:sz w:val="19"/>
              </w:rPr>
              <w:t>Pre-deploy validation job</w:t>
            </w:r>
          </w:p>
        </w:tc>
        <w:tc>
          <w:tcPr>
            <w:tcW w:type="dxa" w:w="6760"/>
            <w:vAlign w:val="center"/>
          </w:tcPr>
          <w:p>
            <w:pPr>
              <w:spacing w:before="0" w:after="0" w:line="276" w:lineRule="auto"/>
            </w:pPr>
            <w:r/>
            <w:r>
              <w:rPr>
                <w:rFonts w:ascii="Calibri" w:hAnsi="Calibri"/>
                <w:b w:val="0"/>
                <w:color w:val="000000"/>
                <w:sz w:val="19"/>
              </w:rPr>
              <w:t>0AfjR0000000vzBSAQ</w:t>
            </w:r>
          </w:p>
        </w:tc>
      </w:tr>
    </w:tbl>
    <w:p>
      <w:pPr>
        <w:spacing w:before="0" w:after="80" w:line="300" w:lineRule="auto"/>
      </w:pPr>
    </w:p>
    <w:p>
      <w:pPr>
        <w:spacing w:before="40" w:after="160" w:line="300" w:lineRule="auto"/>
        <w:shd w:fill="FFF8E8"/>
        <w:pBdr>
          <w:top w:val="single" w:sz="4" w:space="3" w:color="D7DBE2"/>
          <w:left w:val="single" w:sz="4" w:space="3" w:color="D7DBE2"/>
          <w:bottom w:val="single" w:sz="4" w:space="3" w:color="D7DBE2"/>
          <w:right w:val="single" w:sz="4" w:space="3" w:color="D7DBE2"/>
        </w:pBdr>
      </w:pPr>
      <w:r>
        <w:rPr>
          <w:rFonts w:ascii="Calibri" w:hAnsi="Calibri"/>
          <w:b/>
          <w:color w:val="7A5A00"/>
          <w:sz w:val="22"/>
        </w:rPr>
        <w:t xml:space="preserve">Production non-impact statement: </w:t>
      </w:r>
      <w:r>
        <w:rPr>
          <w:rFonts w:ascii="Calibri" w:hAnsi="Calibri"/>
          <w:color w:val="000000"/>
          <w:sz w:val="22"/>
        </w:rPr>
        <w:t>No production records were inserted, updated, or deleted. No code, tests, flows, field definitions, objects, permission sets, profiles, dashboards, subscriptions, sharing rules, or integrations were changed.</w:t>
      </w:r>
    </w:p>
    <w:p>
      <w:pPr>
        <w:pStyle w:val="Heading1"/>
      </w:pPr>
      <w:r>
        <w:t>4. Report configuration</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300"/>
        <w:gridCol w:w="7060"/>
      </w:tblGrid>
      <w:tr>
        <w:trPr>
          <w:tblHeader w:val="true"/>
        </w:trPr>
        <w:tc>
          <w:tcPr>
            <w:tcW w:type="dxa" w:w="23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Configuration</w:t>
            </w:r>
          </w:p>
        </w:tc>
        <w:tc>
          <w:tcPr>
            <w:tcW w:type="dxa" w:w="706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Value</w:t>
            </w:r>
          </w:p>
        </w:tc>
      </w:tr>
      <w:tr>
        <w:tc>
          <w:tcPr>
            <w:tcW w:type="dxa" w:w="2300"/>
            <w:vAlign w:val="center"/>
          </w:tcPr>
          <w:p>
            <w:pPr>
              <w:spacing w:before="0" w:after="0" w:line="276" w:lineRule="auto"/>
            </w:pPr>
            <w:r/>
            <w:r>
              <w:rPr>
                <w:rFonts w:ascii="Calibri" w:hAnsi="Calibri"/>
                <w:b w:val="0"/>
                <w:color w:val="000000"/>
                <w:sz w:val="19"/>
              </w:rPr>
              <w:t>Description</w:t>
            </w:r>
          </w:p>
        </w:tc>
        <w:tc>
          <w:tcPr>
            <w:tcW w:type="dxa" w:w="7060"/>
            <w:vAlign w:val="center"/>
          </w:tcPr>
          <w:p>
            <w:pPr>
              <w:spacing w:before="0" w:after="0" w:line="276" w:lineRule="auto"/>
            </w:pPr>
            <w:r/>
            <w:r>
              <w:rPr>
                <w:rFonts w:ascii="Calibri" w:hAnsi="Calibri"/>
                <w:b w:val="0"/>
                <w:color w:val="000000"/>
                <w:sz w:val="19"/>
              </w:rPr>
              <w:t>Tracks parts shipped against the six GE CPC opportunities by system serial, asset, part, quantity, and cost.</w:t>
            </w:r>
          </w:p>
        </w:tc>
      </w:tr>
      <w:tr>
        <w:tc>
          <w:tcPr>
            <w:tcW w:type="dxa" w:w="2300"/>
            <w:vAlign w:val="center"/>
          </w:tcPr>
          <w:p>
            <w:pPr>
              <w:spacing w:before="0" w:after="0" w:line="276" w:lineRule="auto"/>
            </w:pPr>
            <w:r/>
            <w:r>
              <w:rPr>
                <w:rFonts w:ascii="Calibri" w:hAnsi="Calibri"/>
                <w:b w:val="0"/>
                <w:color w:val="000000"/>
                <w:sz w:val="19"/>
              </w:rPr>
              <w:t>Currency</w:t>
            </w:r>
          </w:p>
        </w:tc>
        <w:tc>
          <w:tcPr>
            <w:tcW w:type="dxa" w:w="7060"/>
            <w:vAlign w:val="center"/>
          </w:tcPr>
          <w:p>
            <w:pPr>
              <w:spacing w:before="0" w:after="0" w:line="276" w:lineRule="auto"/>
            </w:pPr>
            <w:r/>
            <w:r>
              <w:rPr>
                <w:rFonts w:ascii="Calibri" w:hAnsi="Calibri"/>
                <w:b w:val="0"/>
                <w:color w:val="000000"/>
                <w:sz w:val="19"/>
              </w:rPr>
              <w:t>USD</w:t>
            </w:r>
          </w:p>
        </w:tc>
      </w:tr>
      <w:tr>
        <w:tc>
          <w:tcPr>
            <w:tcW w:type="dxa" w:w="2300"/>
            <w:vAlign w:val="center"/>
          </w:tcPr>
          <w:p>
            <w:pPr>
              <w:spacing w:before="0" w:after="0" w:line="276" w:lineRule="auto"/>
            </w:pPr>
            <w:r/>
            <w:r>
              <w:rPr>
                <w:rFonts w:ascii="Calibri" w:hAnsi="Calibri"/>
                <w:b w:val="0"/>
                <w:color w:val="000000"/>
                <w:sz w:val="19"/>
              </w:rPr>
              <w:t>Scope</w:t>
            </w:r>
          </w:p>
        </w:tc>
        <w:tc>
          <w:tcPr>
            <w:tcW w:type="dxa" w:w="7060"/>
            <w:vAlign w:val="center"/>
          </w:tcPr>
          <w:p>
            <w:pPr>
              <w:spacing w:before="0" w:after="0" w:line="276" w:lineRule="auto"/>
            </w:pPr>
            <w:r/>
            <w:r>
              <w:rPr>
                <w:rFonts w:ascii="Calibri" w:hAnsi="Calibri"/>
                <w:b w:val="0"/>
                <w:color w:val="000000"/>
                <w:sz w:val="19"/>
              </w:rPr>
              <w:t>Organization</w:t>
            </w:r>
          </w:p>
        </w:tc>
      </w:tr>
      <w:tr>
        <w:tc>
          <w:tcPr>
            <w:tcW w:type="dxa" w:w="2300"/>
            <w:vAlign w:val="center"/>
          </w:tcPr>
          <w:p>
            <w:pPr>
              <w:spacing w:before="0" w:after="0" w:line="276" w:lineRule="auto"/>
            </w:pPr>
            <w:r/>
            <w:r>
              <w:rPr>
                <w:rFonts w:ascii="Calibri" w:hAnsi="Calibri"/>
                <w:b w:val="0"/>
                <w:color w:val="000000"/>
                <w:sz w:val="19"/>
              </w:rPr>
              <w:t>Sort</w:t>
            </w:r>
          </w:p>
        </w:tc>
        <w:tc>
          <w:tcPr>
            <w:tcW w:type="dxa" w:w="7060"/>
            <w:vAlign w:val="center"/>
          </w:tcPr>
          <w:p>
            <w:pPr>
              <w:spacing w:before="0" w:after="0" w:line="276" w:lineRule="auto"/>
            </w:pPr>
            <w:r/>
            <w:r>
              <w:rPr>
                <w:rFonts w:ascii="Calibri" w:hAnsi="Calibri"/>
                <w:b w:val="0"/>
                <w:color w:val="000000"/>
                <w:sz w:val="19"/>
              </w:rPr>
              <w:t>Work Order Opportunity ascending</w:t>
            </w:r>
          </w:p>
        </w:tc>
      </w:tr>
      <w:tr>
        <w:tc>
          <w:tcPr>
            <w:tcW w:type="dxa" w:w="2300"/>
            <w:vAlign w:val="center"/>
          </w:tcPr>
          <w:p>
            <w:pPr>
              <w:spacing w:before="0" w:after="0" w:line="276" w:lineRule="auto"/>
            </w:pPr>
            <w:r/>
            <w:r>
              <w:rPr>
                <w:rFonts w:ascii="Calibri" w:hAnsi="Calibri"/>
                <w:b w:val="0"/>
                <w:color w:val="000000"/>
                <w:sz w:val="19"/>
              </w:rPr>
              <w:t>Date filter</w:t>
            </w:r>
          </w:p>
        </w:tc>
        <w:tc>
          <w:tcPr>
            <w:tcW w:type="dxa" w:w="7060"/>
            <w:vAlign w:val="center"/>
          </w:tcPr>
          <w:p>
            <w:pPr>
              <w:spacing w:before="0" w:after="0" w:line="276" w:lineRule="auto"/>
            </w:pPr>
            <w:r/>
            <w:r>
              <w:rPr>
                <w:rFonts w:ascii="Calibri" w:hAnsi="Calibri"/>
                <w:b w:val="0"/>
                <w:color w:val="000000"/>
                <w:sz w:val="19"/>
              </w:rPr>
              <w:t>Work Order Ship Date = Current Fiscal Year</w:t>
            </w:r>
          </w:p>
        </w:tc>
      </w:tr>
      <w:tr>
        <w:tc>
          <w:tcPr>
            <w:tcW w:type="dxa" w:w="2300"/>
            <w:vAlign w:val="center"/>
          </w:tcPr>
          <w:p>
            <w:pPr>
              <w:spacing w:before="0" w:after="0" w:line="276" w:lineRule="auto"/>
            </w:pPr>
            <w:r/>
            <w:r>
              <w:rPr>
                <w:rFonts w:ascii="Calibri" w:hAnsi="Calibri"/>
                <w:b w:val="0"/>
                <w:color w:val="000000"/>
                <w:sz w:val="19"/>
              </w:rPr>
              <w:t>Filter logic</w:t>
            </w:r>
          </w:p>
        </w:tc>
        <w:tc>
          <w:tcPr>
            <w:tcW w:type="dxa" w:w="7060"/>
            <w:vAlign w:val="center"/>
          </w:tcPr>
          <w:p>
            <w:pPr>
              <w:spacing w:before="0" w:after="0" w:line="276" w:lineRule="auto"/>
            </w:pPr>
            <w:r/>
            <w:r>
              <w:rPr>
                <w:rFonts w:ascii="Calibri" w:hAnsi="Calibri"/>
                <w:b w:val="0"/>
                <w:color w:val="000000"/>
                <w:sz w:val="19"/>
              </w:rPr>
              <w:t>1 AND (2 OR 3)</w:t>
            </w:r>
          </w:p>
        </w:tc>
      </w:tr>
      <w:tr>
        <w:tc>
          <w:tcPr>
            <w:tcW w:type="dxa" w:w="2300"/>
            <w:vAlign w:val="center"/>
          </w:tcPr>
          <w:p>
            <w:pPr>
              <w:spacing w:before="0" w:after="0" w:line="276" w:lineRule="auto"/>
            </w:pPr>
            <w:r/>
            <w:r>
              <w:rPr>
                <w:rFonts w:ascii="Calibri" w:hAnsi="Calibri"/>
                <w:b w:val="0"/>
                <w:color w:val="000000"/>
                <w:sz w:val="19"/>
              </w:rPr>
              <w:t>Filter 1</w:t>
            </w:r>
          </w:p>
        </w:tc>
        <w:tc>
          <w:tcPr>
            <w:tcW w:type="dxa" w:w="7060"/>
            <w:vAlign w:val="center"/>
          </w:tcPr>
          <w:p>
            <w:pPr>
              <w:spacing w:before="0" w:after="0" w:line="276" w:lineRule="auto"/>
            </w:pPr>
            <w:r/>
            <w:r>
              <w:rPr>
                <w:rFonts w:ascii="Calibri" w:hAnsi="Calibri"/>
                <w:b w:val="0"/>
                <w:color w:val="000000"/>
                <w:sz w:val="19"/>
              </w:rPr>
              <w:t>Work Order Account contains GE PRECISION HEALTHCARE LLC</w:t>
            </w:r>
          </w:p>
        </w:tc>
      </w:tr>
      <w:tr>
        <w:tc>
          <w:tcPr>
            <w:tcW w:type="dxa" w:w="2300"/>
            <w:vAlign w:val="center"/>
          </w:tcPr>
          <w:p>
            <w:pPr>
              <w:spacing w:before="0" w:after="0" w:line="276" w:lineRule="auto"/>
            </w:pPr>
            <w:r/>
            <w:r>
              <w:rPr>
                <w:rFonts w:ascii="Calibri" w:hAnsi="Calibri"/>
                <w:b w:val="0"/>
                <w:color w:val="000000"/>
                <w:sz w:val="19"/>
              </w:rPr>
              <w:t>Filter 2</w:t>
            </w:r>
          </w:p>
        </w:tc>
        <w:tc>
          <w:tcPr>
            <w:tcW w:type="dxa" w:w="7060"/>
            <w:vAlign w:val="center"/>
          </w:tcPr>
          <w:p>
            <w:pPr>
              <w:spacing w:before="0" w:after="0" w:line="276" w:lineRule="auto"/>
            </w:pPr>
            <w:r/>
            <w:r>
              <w:rPr>
                <w:rFonts w:ascii="Calibri" w:hAnsi="Calibri"/>
                <w:b w:val="0"/>
                <w:color w:val="000000"/>
                <w:sz w:val="19"/>
              </w:rPr>
              <w:t>Work Order Opportunity contains CPC - PHILIPS EPIQ</w:t>
            </w:r>
          </w:p>
        </w:tc>
      </w:tr>
      <w:tr>
        <w:tc>
          <w:tcPr>
            <w:tcW w:type="dxa" w:w="2300"/>
            <w:vAlign w:val="center"/>
          </w:tcPr>
          <w:p>
            <w:pPr>
              <w:spacing w:before="0" w:after="0" w:line="276" w:lineRule="auto"/>
            </w:pPr>
            <w:r/>
            <w:r>
              <w:rPr>
                <w:rFonts w:ascii="Calibri" w:hAnsi="Calibri"/>
                <w:b w:val="0"/>
                <w:color w:val="000000"/>
                <w:sz w:val="19"/>
              </w:rPr>
              <w:t>Filter 3</w:t>
            </w:r>
          </w:p>
        </w:tc>
        <w:tc>
          <w:tcPr>
            <w:tcW w:type="dxa" w:w="7060"/>
            <w:vAlign w:val="center"/>
          </w:tcPr>
          <w:p>
            <w:pPr>
              <w:spacing w:before="0" w:after="0" w:line="276" w:lineRule="auto"/>
            </w:pPr>
            <w:r/>
            <w:r>
              <w:rPr>
                <w:rFonts w:ascii="Calibri" w:hAnsi="Calibri"/>
                <w:b w:val="0"/>
                <w:color w:val="000000"/>
                <w:sz w:val="19"/>
              </w:rPr>
              <w:t>Work Order Customer PO Number equals 302808083, 302808091, 302808107, 302808142, 302808182, 302808186</w:t>
            </w:r>
          </w:p>
        </w:tc>
      </w:tr>
    </w:tbl>
    <w:p>
      <w:pPr>
        <w:spacing w:before="0" w:after="80" w:line="300" w:lineRule="auto"/>
      </w:pPr>
    </w:p>
    <w:p>
      <w:pPr>
        <w:pStyle w:val="Heading1"/>
      </w:pPr>
      <w:r>
        <w:t>5. Report columns deployed</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00"/>
        <w:gridCol w:w="6260"/>
      </w:tblGrid>
      <w:tr>
        <w:trPr>
          <w:tblHeader w:val="true"/>
        </w:trPr>
        <w:tc>
          <w:tcPr>
            <w:tcW w:type="dxa" w:w="31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Column</w:t>
            </w:r>
          </w:p>
        </w:tc>
        <w:tc>
          <w:tcPr>
            <w:tcW w:type="dxa" w:w="626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Metadata field</w:t>
            </w:r>
          </w:p>
        </w:tc>
      </w:tr>
      <w:tr>
        <w:tc>
          <w:tcPr>
            <w:tcW w:type="dxa" w:w="3100"/>
            <w:vAlign w:val="center"/>
          </w:tcPr>
          <w:p>
            <w:pPr>
              <w:spacing w:before="0" w:after="0" w:line="276" w:lineRule="auto"/>
            </w:pPr>
            <w:r/>
            <w:r>
              <w:rPr>
                <w:rFonts w:ascii="Calibri" w:hAnsi="Calibri"/>
                <w:b w:val="0"/>
                <w:color w:val="000000"/>
                <w:sz w:val="19"/>
              </w:rPr>
              <w:t>Work Order</w:t>
            </w:r>
          </w:p>
        </w:tc>
        <w:tc>
          <w:tcPr>
            <w:tcW w:type="dxa" w:w="6260"/>
            <w:vAlign w:val="center"/>
          </w:tcPr>
          <w:p>
            <w:pPr>
              <w:spacing w:before="0" w:after="0" w:line="276" w:lineRule="auto"/>
            </w:pPr>
            <w:r/>
            <w:r>
              <w:rPr>
                <w:rFonts w:ascii="Calibri" w:hAnsi="Calibri"/>
                <w:b w:val="0"/>
                <w:color w:val="000000"/>
                <w:sz w:val="19"/>
              </w:rPr>
              <w:t>WorkOrder$Name</w:t>
            </w:r>
          </w:p>
        </w:tc>
      </w:tr>
      <w:tr>
        <w:tc>
          <w:tcPr>
            <w:tcW w:type="dxa" w:w="3100"/>
            <w:vAlign w:val="center"/>
          </w:tcPr>
          <w:p>
            <w:pPr>
              <w:spacing w:before="0" w:after="0" w:line="276" w:lineRule="auto"/>
            </w:pPr>
            <w:r/>
            <w:r>
              <w:rPr>
                <w:rFonts w:ascii="Calibri" w:hAnsi="Calibri"/>
                <w:b w:val="0"/>
                <w:color w:val="000000"/>
                <w:sz w:val="19"/>
              </w:rPr>
              <w:t>Opportunity</w:t>
            </w:r>
          </w:p>
        </w:tc>
        <w:tc>
          <w:tcPr>
            <w:tcW w:type="dxa" w:w="6260"/>
            <w:vAlign w:val="center"/>
          </w:tcPr>
          <w:p>
            <w:pPr>
              <w:spacing w:before="0" w:after="0" w:line="276" w:lineRule="auto"/>
            </w:pPr>
            <w:r/>
            <w:r>
              <w:rPr>
                <w:rFonts w:ascii="Calibri" w:hAnsi="Calibri"/>
                <w:b w:val="0"/>
                <w:color w:val="000000"/>
                <w:sz w:val="19"/>
              </w:rPr>
              <w:t>WorkOrder$Opportunity__c</w:t>
            </w:r>
          </w:p>
        </w:tc>
      </w:tr>
      <w:tr>
        <w:tc>
          <w:tcPr>
            <w:tcW w:type="dxa" w:w="3100"/>
            <w:vAlign w:val="center"/>
          </w:tcPr>
          <w:p>
            <w:pPr>
              <w:spacing w:before="0" w:after="0" w:line="276" w:lineRule="auto"/>
            </w:pPr>
            <w:r/>
            <w:r>
              <w:rPr>
                <w:rFonts w:ascii="Calibri" w:hAnsi="Calibri"/>
                <w:b w:val="0"/>
                <w:color w:val="000000"/>
                <w:sz w:val="19"/>
              </w:rPr>
              <w:t>Service Contract</w:t>
            </w:r>
          </w:p>
        </w:tc>
        <w:tc>
          <w:tcPr>
            <w:tcW w:type="dxa" w:w="6260"/>
            <w:vAlign w:val="center"/>
          </w:tcPr>
          <w:p>
            <w:pPr>
              <w:spacing w:before="0" w:after="0" w:line="276" w:lineRule="auto"/>
            </w:pPr>
            <w:r/>
            <w:r>
              <w:rPr>
                <w:rFonts w:ascii="Calibri" w:hAnsi="Calibri"/>
                <w:b w:val="0"/>
                <w:color w:val="000000"/>
                <w:sz w:val="19"/>
              </w:rPr>
              <w:t>WorkOrder$ServiceContract</w:t>
            </w:r>
          </w:p>
        </w:tc>
      </w:tr>
      <w:tr>
        <w:tc>
          <w:tcPr>
            <w:tcW w:type="dxa" w:w="3100"/>
            <w:vAlign w:val="center"/>
          </w:tcPr>
          <w:p>
            <w:pPr>
              <w:spacing w:before="0" w:after="0" w:line="276" w:lineRule="auto"/>
            </w:pPr>
            <w:r/>
            <w:r>
              <w:rPr>
                <w:rFonts w:ascii="Calibri" w:hAnsi="Calibri"/>
                <w:b w:val="0"/>
                <w:color w:val="000000"/>
                <w:sz w:val="19"/>
              </w:rPr>
              <w:t>Customer PO Number</w:t>
            </w:r>
          </w:p>
        </w:tc>
        <w:tc>
          <w:tcPr>
            <w:tcW w:type="dxa" w:w="6260"/>
            <w:vAlign w:val="center"/>
          </w:tcPr>
          <w:p>
            <w:pPr>
              <w:spacing w:before="0" w:after="0" w:line="276" w:lineRule="auto"/>
            </w:pPr>
            <w:r/>
            <w:r>
              <w:rPr>
                <w:rFonts w:ascii="Calibri" w:hAnsi="Calibri"/>
                <w:b w:val="0"/>
                <w:color w:val="000000"/>
                <w:sz w:val="19"/>
              </w:rPr>
              <w:t>WorkOrder$Customer_PO_Number__c</w:t>
            </w:r>
          </w:p>
        </w:tc>
      </w:tr>
      <w:tr>
        <w:tc>
          <w:tcPr>
            <w:tcW w:type="dxa" w:w="3100"/>
            <w:vAlign w:val="center"/>
          </w:tcPr>
          <w:p>
            <w:pPr>
              <w:spacing w:before="0" w:after="0" w:line="276" w:lineRule="auto"/>
            </w:pPr>
            <w:r/>
            <w:r>
              <w:rPr>
                <w:rFonts w:ascii="Calibri" w:hAnsi="Calibri"/>
                <w:b w:val="0"/>
                <w:color w:val="000000"/>
                <w:sz w:val="19"/>
              </w:rPr>
              <w:t>Ship Date</w:t>
            </w:r>
          </w:p>
        </w:tc>
        <w:tc>
          <w:tcPr>
            <w:tcW w:type="dxa" w:w="6260"/>
            <w:vAlign w:val="center"/>
          </w:tcPr>
          <w:p>
            <w:pPr>
              <w:spacing w:before="0" w:after="0" w:line="276" w:lineRule="auto"/>
            </w:pPr>
            <w:r/>
            <w:r>
              <w:rPr>
                <w:rFonts w:ascii="Calibri" w:hAnsi="Calibri"/>
                <w:b w:val="0"/>
                <w:color w:val="000000"/>
                <w:sz w:val="19"/>
              </w:rPr>
              <w:t>WorkOrder$Ship_Date__c</w:t>
            </w:r>
          </w:p>
        </w:tc>
      </w:tr>
      <w:tr>
        <w:tc>
          <w:tcPr>
            <w:tcW w:type="dxa" w:w="3100"/>
            <w:vAlign w:val="center"/>
          </w:tcPr>
          <w:p>
            <w:pPr>
              <w:spacing w:before="0" w:after="0" w:line="276" w:lineRule="auto"/>
            </w:pPr>
            <w:r/>
            <w:r>
              <w:rPr>
                <w:rFonts w:ascii="Calibri" w:hAnsi="Calibri"/>
                <w:b w:val="0"/>
                <w:color w:val="000000"/>
                <w:sz w:val="19"/>
              </w:rPr>
              <w:t>Asset Serial Number</w:t>
            </w:r>
          </w:p>
        </w:tc>
        <w:tc>
          <w:tcPr>
            <w:tcW w:type="dxa" w:w="6260"/>
            <w:vAlign w:val="center"/>
          </w:tcPr>
          <w:p>
            <w:pPr>
              <w:spacing w:before="0" w:after="0" w:line="276" w:lineRule="auto"/>
            </w:pPr>
            <w:r/>
            <w:r>
              <w:rPr>
                <w:rFonts w:ascii="Calibri" w:hAnsi="Calibri"/>
                <w:b w:val="0"/>
                <w:color w:val="000000"/>
                <w:sz w:val="19"/>
              </w:rPr>
              <w:t>WorkOrder$Asset_Serial_Number__c</w:t>
            </w:r>
          </w:p>
        </w:tc>
      </w:tr>
      <w:tr>
        <w:tc>
          <w:tcPr>
            <w:tcW w:type="dxa" w:w="3100"/>
            <w:vAlign w:val="center"/>
          </w:tcPr>
          <w:p>
            <w:pPr>
              <w:spacing w:before="0" w:after="0" w:line="276" w:lineRule="auto"/>
            </w:pPr>
            <w:r/>
            <w:r>
              <w:rPr>
                <w:rFonts w:ascii="Calibri" w:hAnsi="Calibri"/>
                <w:b w:val="0"/>
                <w:color w:val="000000"/>
                <w:sz w:val="19"/>
              </w:rPr>
              <w:t>Asset Number</w:t>
            </w:r>
          </w:p>
        </w:tc>
        <w:tc>
          <w:tcPr>
            <w:tcW w:type="dxa" w:w="6260"/>
            <w:vAlign w:val="center"/>
          </w:tcPr>
          <w:p>
            <w:pPr>
              <w:spacing w:before="0" w:after="0" w:line="276" w:lineRule="auto"/>
            </w:pPr>
            <w:r/>
            <w:r>
              <w:rPr>
                <w:rFonts w:ascii="Calibri" w:hAnsi="Calibri"/>
                <w:b w:val="0"/>
                <w:color w:val="000000"/>
                <w:sz w:val="19"/>
              </w:rPr>
              <w:t>WorkOrder.WorkOrderLineItems$Asset_Number__c</w:t>
            </w:r>
          </w:p>
        </w:tc>
      </w:tr>
      <w:tr>
        <w:tc>
          <w:tcPr>
            <w:tcW w:type="dxa" w:w="3100"/>
            <w:vAlign w:val="center"/>
          </w:tcPr>
          <w:p>
            <w:pPr>
              <w:spacing w:before="0" w:after="0" w:line="276" w:lineRule="auto"/>
            </w:pPr>
            <w:r/>
            <w:r>
              <w:rPr>
                <w:rFonts w:ascii="Calibri" w:hAnsi="Calibri"/>
                <w:b w:val="0"/>
                <w:color w:val="000000"/>
                <w:sz w:val="19"/>
              </w:rPr>
              <w:t>Part Number</w:t>
            </w:r>
          </w:p>
        </w:tc>
        <w:tc>
          <w:tcPr>
            <w:tcW w:type="dxa" w:w="6260"/>
            <w:vAlign w:val="center"/>
          </w:tcPr>
          <w:p>
            <w:pPr>
              <w:spacing w:before="0" w:after="0" w:line="276" w:lineRule="auto"/>
            </w:pPr>
            <w:r/>
            <w:r>
              <w:rPr>
                <w:rFonts w:ascii="Calibri" w:hAnsi="Calibri"/>
                <w:b w:val="0"/>
                <w:color w:val="000000"/>
                <w:sz w:val="19"/>
              </w:rPr>
              <w:t>WorkOrder.WorkOrderLineItems$Part_Number__c</w:t>
            </w:r>
          </w:p>
        </w:tc>
      </w:tr>
      <w:tr>
        <w:tc>
          <w:tcPr>
            <w:tcW w:type="dxa" w:w="3100"/>
            <w:vAlign w:val="center"/>
          </w:tcPr>
          <w:p>
            <w:pPr>
              <w:spacing w:before="0" w:after="0" w:line="276" w:lineRule="auto"/>
            </w:pPr>
            <w:r/>
            <w:r>
              <w:rPr>
                <w:rFonts w:ascii="Calibri" w:hAnsi="Calibri"/>
                <w:b w:val="0"/>
                <w:color w:val="000000"/>
                <w:sz w:val="19"/>
              </w:rPr>
              <w:t>Part Used Product Name</w:t>
            </w:r>
          </w:p>
        </w:tc>
        <w:tc>
          <w:tcPr>
            <w:tcW w:type="dxa" w:w="6260"/>
            <w:vAlign w:val="center"/>
          </w:tcPr>
          <w:p>
            <w:pPr>
              <w:spacing w:before="0" w:after="0" w:line="276" w:lineRule="auto"/>
            </w:pPr>
            <w:r/>
            <w:r>
              <w:rPr>
                <w:rFonts w:ascii="Calibri" w:hAnsi="Calibri"/>
                <w:b w:val="0"/>
                <w:color w:val="000000"/>
                <w:sz w:val="19"/>
              </w:rPr>
              <w:t>WorkOrder.WorkOrderLineItems$Part_Used__c.Product_Name__c</w:t>
            </w:r>
          </w:p>
        </w:tc>
      </w:tr>
      <w:tr>
        <w:tc>
          <w:tcPr>
            <w:tcW w:type="dxa" w:w="3100"/>
            <w:vAlign w:val="center"/>
          </w:tcPr>
          <w:p>
            <w:pPr>
              <w:spacing w:before="0" w:after="0" w:line="276" w:lineRule="auto"/>
            </w:pPr>
            <w:r/>
            <w:r>
              <w:rPr>
                <w:rFonts w:ascii="Calibri" w:hAnsi="Calibri"/>
                <w:b w:val="0"/>
                <w:color w:val="000000"/>
                <w:sz w:val="19"/>
              </w:rPr>
              <w:t>Description</w:t>
            </w:r>
          </w:p>
        </w:tc>
        <w:tc>
          <w:tcPr>
            <w:tcW w:type="dxa" w:w="6260"/>
            <w:vAlign w:val="center"/>
          </w:tcPr>
          <w:p>
            <w:pPr>
              <w:spacing w:before="0" w:after="0" w:line="276" w:lineRule="auto"/>
            </w:pPr>
            <w:r/>
            <w:r>
              <w:rPr>
                <w:rFonts w:ascii="Calibri" w:hAnsi="Calibri"/>
                <w:b w:val="0"/>
                <w:color w:val="000000"/>
                <w:sz w:val="19"/>
              </w:rPr>
              <w:t>WorkOrder.WorkOrderLineItems$Description</w:t>
            </w:r>
          </w:p>
        </w:tc>
      </w:tr>
      <w:tr>
        <w:tc>
          <w:tcPr>
            <w:tcW w:type="dxa" w:w="3100"/>
            <w:vAlign w:val="center"/>
          </w:tcPr>
          <w:p>
            <w:pPr>
              <w:spacing w:before="0" w:after="0" w:line="276" w:lineRule="auto"/>
            </w:pPr>
            <w:r/>
            <w:r>
              <w:rPr>
                <w:rFonts w:ascii="Calibri" w:hAnsi="Calibri"/>
                <w:b w:val="0"/>
                <w:color w:val="000000"/>
                <w:sz w:val="19"/>
              </w:rPr>
              <w:t>Quantity</w:t>
            </w:r>
          </w:p>
        </w:tc>
        <w:tc>
          <w:tcPr>
            <w:tcW w:type="dxa" w:w="6260"/>
            <w:vAlign w:val="center"/>
          </w:tcPr>
          <w:p>
            <w:pPr>
              <w:spacing w:before="0" w:after="0" w:line="276" w:lineRule="auto"/>
            </w:pPr>
            <w:r/>
            <w:r>
              <w:rPr>
                <w:rFonts w:ascii="Calibri" w:hAnsi="Calibri"/>
                <w:b w:val="0"/>
                <w:color w:val="000000"/>
                <w:sz w:val="19"/>
              </w:rPr>
              <w:t>WorkOrder.WorkOrderLineItems$Quantity</w:t>
            </w:r>
          </w:p>
        </w:tc>
      </w:tr>
      <w:tr>
        <w:tc>
          <w:tcPr>
            <w:tcW w:type="dxa" w:w="3100"/>
            <w:vAlign w:val="center"/>
          </w:tcPr>
          <w:p>
            <w:pPr>
              <w:spacing w:before="0" w:after="0" w:line="276" w:lineRule="auto"/>
            </w:pPr>
            <w:r/>
            <w:r>
              <w:rPr>
                <w:rFonts w:ascii="Calibri" w:hAnsi="Calibri"/>
                <w:b w:val="0"/>
                <w:color w:val="000000"/>
                <w:sz w:val="19"/>
              </w:rPr>
              <w:t>Part Used Cost</w:t>
            </w:r>
          </w:p>
        </w:tc>
        <w:tc>
          <w:tcPr>
            <w:tcW w:type="dxa" w:w="6260"/>
            <w:vAlign w:val="center"/>
          </w:tcPr>
          <w:p>
            <w:pPr>
              <w:spacing w:before="0" w:after="0" w:line="276" w:lineRule="auto"/>
            </w:pPr>
            <w:r/>
            <w:r>
              <w:rPr>
                <w:rFonts w:ascii="Calibri" w:hAnsi="Calibri"/>
                <w:b w:val="0"/>
                <w:color w:val="000000"/>
                <w:sz w:val="19"/>
              </w:rPr>
              <w:t>WorkOrder.WorkOrderLineItems$Part_Used__c.Cost__c, summed</w:t>
            </w:r>
          </w:p>
        </w:tc>
      </w:tr>
      <w:tr>
        <w:tc>
          <w:tcPr>
            <w:tcW w:type="dxa" w:w="3100"/>
            <w:vAlign w:val="center"/>
          </w:tcPr>
          <w:p>
            <w:pPr>
              <w:spacing w:before="0" w:after="0" w:line="276" w:lineRule="auto"/>
            </w:pPr>
            <w:r/>
            <w:r>
              <w:rPr>
                <w:rFonts w:ascii="Calibri" w:hAnsi="Calibri"/>
                <w:b w:val="0"/>
                <w:color w:val="000000"/>
                <w:sz w:val="19"/>
              </w:rPr>
              <w:t>Total Cost of Assets Used in Repair</w:t>
            </w:r>
          </w:p>
        </w:tc>
        <w:tc>
          <w:tcPr>
            <w:tcW w:type="dxa" w:w="6260"/>
            <w:vAlign w:val="center"/>
          </w:tcPr>
          <w:p>
            <w:pPr>
              <w:spacing w:before="0" w:after="0" w:line="276" w:lineRule="auto"/>
            </w:pPr>
            <w:r/>
            <w:r>
              <w:rPr>
                <w:rFonts w:ascii="Calibri" w:hAnsi="Calibri"/>
                <w:b w:val="0"/>
                <w:color w:val="000000"/>
                <w:sz w:val="19"/>
              </w:rPr>
              <w:t>WorkOrder.WorkOrderLineItems$Part_Used__c.Total_Cost_of_Assets_Used_in_Repair__c, summed</w:t>
            </w:r>
          </w:p>
        </w:tc>
      </w:tr>
    </w:tbl>
    <w:p>
      <w:pPr>
        <w:spacing w:before="0" w:after="80" w:line="300" w:lineRule="auto"/>
      </w:pPr>
    </w:p>
    <w:p>
      <w:pPr>
        <w:pStyle w:val="Heading1"/>
      </w:pPr>
      <w:r>
        <w:t>6. Direct report links</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1300"/>
        <w:gridCol w:w="3000"/>
        <w:gridCol w:w="1600"/>
        <w:gridCol w:w="3460"/>
      </w:tblGrid>
      <w:tr>
        <w:trPr>
          <w:tblHeader w:val="true"/>
        </w:trPr>
        <w:tc>
          <w:tcPr>
            <w:tcW w:type="dxa" w:w="13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Environment</w:t>
            </w:r>
          </w:p>
        </w:tc>
        <w:tc>
          <w:tcPr>
            <w:tcW w:type="dxa" w:w="30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Clickable link</w:t>
            </w:r>
          </w:p>
        </w:tc>
        <w:tc>
          <w:tcPr>
            <w:tcW w:type="dxa" w:w="16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Report ID</w:t>
            </w:r>
          </w:p>
        </w:tc>
        <w:tc>
          <w:tcPr>
            <w:tcW w:type="dxa" w:w="346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Notes</w:t>
            </w:r>
          </w:p>
        </w:tc>
      </w:tr>
      <w:tr>
        <w:tc>
          <w:tcPr>
            <w:tcW w:type="dxa" w:w="1300"/>
            <w:vAlign w:val="center"/>
          </w:tcPr>
          <w:p>
            <w:pPr>
              <w:spacing w:before="0" w:after="0" w:line="276" w:lineRule="auto"/>
            </w:pPr>
            <w:r/>
            <w:r>
              <w:rPr>
                <w:rFonts w:ascii="Calibri" w:hAnsi="Calibri"/>
                <w:b/>
                <w:color w:val="000000"/>
                <w:sz w:val="19"/>
              </w:rPr>
              <w:t>Production</w:t>
            </w:r>
          </w:p>
        </w:tc>
        <w:tc>
          <w:tcPr>
            <w:tcW w:type="dxa" w:w="3000"/>
            <w:vAlign w:val="center"/>
          </w:tcPr>
          <w:p>
            <w:pPr>
              <w:spacing w:before="0" w:after="0" w:line="276" w:lineRule="auto"/>
            </w:pPr>
            <w:r/>
            <w:hyperlink r:id="rId11">
              <w:r>
                <w:rPr>
                  <w:rFonts w:ascii="Calibri" w:hAnsi="Calibri"/>
                  <w:color w:val="0563C1"/>
                  <w:u w:val="single"/>
                </w:rPr>
                <w:t>Open Production report</w:t>
              </w:r>
            </w:hyperlink>
          </w:p>
        </w:tc>
        <w:tc>
          <w:tcPr>
            <w:tcW w:type="dxa" w:w="1600"/>
            <w:vAlign w:val="center"/>
          </w:tcPr>
          <w:p>
            <w:pPr>
              <w:spacing w:before="0" w:after="0" w:line="276" w:lineRule="auto"/>
            </w:pPr>
            <w:r/>
            <w:r>
              <w:rPr>
                <w:rFonts w:ascii="Calibri" w:hAnsi="Calibri"/>
                <w:b w:val="0"/>
                <w:color w:val="000000"/>
                <w:sz w:val="19"/>
              </w:rPr>
              <w:t>00OjR0000002cHJUAY</w:t>
            </w:r>
          </w:p>
        </w:tc>
        <w:tc>
          <w:tcPr>
            <w:tcW w:type="dxa" w:w="3460"/>
            <w:vAlign w:val="center"/>
          </w:tcPr>
          <w:p>
            <w:pPr>
              <w:spacing w:before="0" w:after="0" w:line="276" w:lineRule="auto"/>
            </w:pPr>
            <w:r/>
            <w:r>
              <w:rPr>
                <w:rFonts w:ascii="Calibri" w:hAnsi="Calibri"/>
                <w:b w:val="0"/>
                <w:color w:val="000000"/>
                <w:sz w:val="19"/>
              </w:rPr>
              <w:t>Final deployed report in Probo Medical Production.</w:t>
            </w:r>
          </w:p>
        </w:tc>
      </w:tr>
      <w:tr>
        <w:tc>
          <w:tcPr>
            <w:tcW w:type="dxa" w:w="1300"/>
            <w:vAlign w:val="center"/>
          </w:tcPr>
          <w:p>
            <w:pPr>
              <w:spacing w:before="0" w:after="0" w:line="276" w:lineRule="auto"/>
            </w:pPr>
            <w:r/>
            <w:r>
              <w:rPr>
                <w:rFonts w:ascii="Calibri" w:hAnsi="Calibri"/>
                <w:b w:val="0"/>
                <w:color w:val="000000"/>
                <w:sz w:val="19"/>
              </w:rPr>
              <w:t>UAT</w:t>
            </w:r>
          </w:p>
        </w:tc>
        <w:tc>
          <w:tcPr>
            <w:tcW w:type="dxa" w:w="3000"/>
            <w:vAlign w:val="center"/>
          </w:tcPr>
          <w:p>
            <w:pPr>
              <w:spacing w:before="0" w:after="0" w:line="276" w:lineRule="auto"/>
            </w:pPr>
            <w:r/>
            <w:hyperlink r:id="rId12">
              <w:r>
                <w:rPr>
                  <w:rFonts w:ascii="Calibri" w:hAnsi="Calibri"/>
                  <w:color w:val="0563C1"/>
                  <w:u w:val="single"/>
                </w:rPr>
                <w:t>Open UAT report</w:t>
              </w:r>
            </w:hyperlink>
          </w:p>
        </w:tc>
        <w:tc>
          <w:tcPr>
            <w:tcW w:type="dxa" w:w="1600"/>
            <w:vAlign w:val="center"/>
          </w:tcPr>
          <w:p>
            <w:pPr>
              <w:spacing w:before="0" w:after="0" w:line="276" w:lineRule="auto"/>
            </w:pPr>
            <w:r/>
            <w:r>
              <w:rPr>
                <w:rFonts w:ascii="Calibri" w:hAnsi="Calibri"/>
                <w:b w:val="0"/>
                <w:color w:val="000000"/>
                <w:sz w:val="19"/>
              </w:rPr>
              <w:t>00OjH0000000ZXFUA2</w:t>
            </w:r>
          </w:p>
        </w:tc>
        <w:tc>
          <w:tcPr>
            <w:tcW w:type="dxa" w:w="3460"/>
            <w:vAlign w:val="center"/>
          </w:tcPr>
          <w:p>
            <w:pPr>
              <w:spacing w:before="0" w:after="0" w:line="276" w:lineRule="auto"/>
            </w:pPr>
            <w:r/>
            <w:r>
              <w:rPr>
                <w:rFonts w:ascii="Calibri" w:hAnsi="Calibri"/>
                <w:b w:val="0"/>
                <w:color w:val="000000"/>
                <w:sz w:val="19"/>
              </w:rPr>
              <w:t>UAT deployment and business test target.</w:t>
            </w:r>
          </w:p>
        </w:tc>
      </w:tr>
      <w:tr>
        <w:tc>
          <w:tcPr>
            <w:tcW w:type="dxa" w:w="1300"/>
            <w:vAlign w:val="center"/>
          </w:tcPr>
          <w:p>
            <w:pPr>
              <w:spacing w:before="0" w:after="0" w:line="276" w:lineRule="auto"/>
            </w:pPr>
            <w:r/>
            <w:r>
              <w:rPr>
                <w:rFonts w:ascii="Calibri" w:hAnsi="Calibri"/>
                <w:b w:val="0"/>
                <w:color w:val="000000"/>
                <w:sz w:val="19"/>
              </w:rPr>
              <w:t>DevDO</w:t>
            </w:r>
          </w:p>
        </w:tc>
        <w:tc>
          <w:tcPr>
            <w:tcW w:type="dxa" w:w="3000"/>
            <w:vAlign w:val="center"/>
          </w:tcPr>
          <w:p>
            <w:pPr>
              <w:spacing w:before="0" w:after="0" w:line="276" w:lineRule="auto"/>
            </w:pPr>
            <w:r/>
            <w:hyperlink r:id="rId13">
              <w:r>
                <w:rPr>
                  <w:rFonts w:ascii="Calibri" w:hAnsi="Calibri"/>
                  <w:color w:val="0563C1"/>
                  <w:u w:val="single"/>
                </w:rPr>
                <w:t>Open DevDO report</w:t>
              </w:r>
            </w:hyperlink>
          </w:p>
        </w:tc>
        <w:tc>
          <w:tcPr>
            <w:tcW w:type="dxa" w:w="1600"/>
            <w:vAlign w:val="center"/>
          </w:tcPr>
          <w:p>
            <w:pPr>
              <w:spacing w:before="0" w:after="0" w:line="276" w:lineRule="auto"/>
            </w:pPr>
            <w:r/>
            <w:r>
              <w:rPr>
                <w:rFonts w:ascii="Calibri" w:hAnsi="Calibri"/>
                <w:b w:val="0"/>
                <w:color w:val="000000"/>
                <w:sz w:val="19"/>
              </w:rPr>
              <w:t>00OiK0000000k9JUAQ</w:t>
            </w:r>
          </w:p>
        </w:tc>
        <w:tc>
          <w:tcPr>
            <w:tcW w:type="dxa" w:w="3460"/>
            <w:vAlign w:val="center"/>
          </w:tcPr>
          <w:p>
            <w:pPr>
              <w:spacing w:before="0" w:after="0" w:line="276" w:lineRule="auto"/>
            </w:pPr>
            <w:r/>
            <w:r>
              <w:rPr>
                <w:rFonts w:ascii="Calibri" w:hAnsi="Calibri"/>
                <w:b w:val="0"/>
                <w:color w:val="000000"/>
                <w:sz w:val="19"/>
              </w:rPr>
              <w:t>Original build sandbox; expected low/no data.</w:t>
            </w:r>
          </w:p>
        </w:tc>
      </w:tr>
    </w:tbl>
    <w:p>
      <w:pPr>
        <w:spacing w:before="0" w:after="80" w:line="300" w:lineRule="auto"/>
      </w:pPr>
    </w:p>
    <w:p>
      <w:pPr>
        <w:pStyle w:val="Heading1"/>
      </w:pPr>
      <w:r>
        <w:t>7. How to check in Production</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800"/>
        <w:gridCol w:w="3600"/>
        <w:gridCol w:w="4960"/>
      </w:tblGrid>
      <w:tr>
        <w:trPr>
          <w:tblHeader w:val="true"/>
        </w:trPr>
        <w:tc>
          <w:tcPr>
            <w:tcW w:type="dxa" w:w="8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Step</w:t>
            </w:r>
          </w:p>
        </w:tc>
        <w:tc>
          <w:tcPr>
            <w:tcW w:type="dxa" w:w="36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What to check</w:t>
            </w:r>
          </w:p>
        </w:tc>
        <w:tc>
          <w:tcPr>
            <w:tcW w:type="dxa" w:w="496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Expected result</w:t>
            </w:r>
          </w:p>
        </w:tc>
      </w:tr>
      <w:tr>
        <w:tc>
          <w:tcPr>
            <w:tcW w:type="dxa" w:w="800"/>
            <w:vAlign w:val="center"/>
          </w:tcPr>
          <w:p>
            <w:pPr>
              <w:spacing w:before="0" w:after="0" w:line="276" w:lineRule="auto"/>
            </w:pPr>
            <w:r/>
            <w:r>
              <w:rPr>
                <w:rFonts w:ascii="Calibri" w:hAnsi="Calibri"/>
                <w:b w:val="0"/>
                <w:color w:val="000000"/>
                <w:sz w:val="19"/>
              </w:rPr>
              <w:t>1</w:t>
            </w:r>
          </w:p>
        </w:tc>
        <w:tc>
          <w:tcPr>
            <w:tcW w:type="dxa" w:w="3600"/>
            <w:vAlign w:val="center"/>
          </w:tcPr>
          <w:p>
            <w:pPr>
              <w:spacing w:before="0" w:after="0" w:line="276" w:lineRule="auto"/>
            </w:pPr>
            <w:r/>
            <w:r>
              <w:rPr>
                <w:rFonts w:ascii="Calibri" w:hAnsi="Calibri"/>
                <w:b w:val="0"/>
                <w:color w:val="000000"/>
                <w:sz w:val="19"/>
              </w:rPr>
              <w:t>Open the Production report link.</w:t>
            </w:r>
          </w:p>
        </w:tc>
        <w:tc>
          <w:tcPr>
            <w:tcW w:type="dxa" w:w="4960"/>
            <w:vAlign w:val="center"/>
          </w:tcPr>
          <w:p>
            <w:pPr>
              <w:spacing w:before="0" w:after="0" w:line="276" w:lineRule="auto"/>
            </w:pPr>
            <w:r/>
            <w:r>
              <w:rPr>
                <w:rFonts w:ascii="Calibri" w:hAnsi="Calibri"/>
                <w:b w:val="0"/>
                <w:color w:val="000000"/>
                <w:sz w:val="19"/>
              </w:rPr>
              <w:t>Browser should show probomedical.my.salesforce.com, not a sandbox domain.</w:t>
            </w:r>
          </w:p>
        </w:tc>
      </w:tr>
      <w:tr>
        <w:tc>
          <w:tcPr>
            <w:tcW w:type="dxa" w:w="800"/>
            <w:vAlign w:val="center"/>
          </w:tcPr>
          <w:p>
            <w:pPr>
              <w:spacing w:before="0" w:after="0" w:line="276" w:lineRule="auto"/>
            </w:pPr>
            <w:r/>
            <w:r>
              <w:rPr>
                <w:rFonts w:ascii="Calibri" w:hAnsi="Calibri"/>
                <w:b w:val="0"/>
                <w:color w:val="000000"/>
                <w:sz w:val="19"/>
              </w:rPr>
              <w:t>2</w:t>
            </w:r>
          </w:p>
        </w:tc>
        <w:tc>
          <w:tcPr>
            <w:tcW w:type="dxa" w:w="3600"/>
            <w:vAlign w:val="center"/>
          </w:tcPr>
          <w:p>
            <w:pPr>
              <w:spacing w:before="0" w:after="0" w:line="276" w:lineRule="auto"/>
            </w:pPr>
            <w:r/>
            <w:r>
              <w:rPr>
                <w:rFonts w:ascii="Calibri" w:hAnsi="Calibri"/>
                <w:b w:val="0"/>
                <w:color w:val="000000"/>
                <w:sz w:val="19"/>
              </w:rPr>
              <w:t>Confirm the report title.</w:t>
            </w:r>
          </w:p>
        </w:tc>
        <w:tc>
          <w:tcPr>
            <w:tcW w:type="dxa" w:w="4960"/>
            <w:vAlign w:val="center"/>
          </w:tcPr>
          <w:p>
            <w:pPr>
              <w:spacing w:before="0" w:after="0" w:line="276" w:lineRule="auto"/>
            </w:pPr>
            <w:r/>
            <w:r>
              <w:rPr>
                <w:rFonts w:ascii="Calibri" w:hAnsi="Calibri"/>
                <w:b w:val="0"/>
                <w:color w:val="000000"/>
                <w:sz w:val="19"/>
              </w:rPr>
              <w:t>Header should show GE CPC Parts Shipped.</w:t>
            </w:r>
          </w:p>
        </w:tc>
      </w:tr>
      <w:tr>
        <w:tc>
          <w:tcPr>
            <w:tcW w:type="dxa" w:w="800"/>
            <w:vAlign w:val="center"/>
          </w:tcPr>
          <w:p>
            <w:pPr>
              <w:spacing w:before="0" w:after="0" w:line="276" w:lineRule="auto"/>
            </w:pPr>
            <w:r/>
            <w:r>
              <w:rPr>
                <w:rFonts w:ascii="Calibri" w:hAnsi="Calibri"/>
                <w:b w:val="0"/>
                <w:color w:val="000000"/>
                <w:sz w:val="19"/>
              </w:rPr>
              <w:t>3</w:t>
            </w:r>
          </w:p>
        </w:tc>
        <w:tc>
          <w:tcPr>
            <w:tcW w:type="dxa" w:w="3600"/>
            <w:vAlign w:val="center"/>
          </w:tcPr>
          <w:p>
            <w:pPr>
              <w:spacing w:before="0" w:after="0" w:line="276" w:lineRule="auto"/>
            </w:pPr>
            <w:r/>
            <w:r>
              <w:rPr>
                <w:rFonts w:ascii="Calibri" w:hAnsi="Calibri"/>
                <w:b w:val="0"/>
                <w:color w:val="000000"/>
                <w:sz w:val="19"/>
              </w:rPr>
              <w:t>Open or review Filters.</w:t>
            </w:r>
          </w:p>
        </w:tc>
        <w:tc>
          <w:tcPr>
            <w:tcW w:type="dxa" w:w="4960"/>
            <w:vAlign w:val="center"/>
          </w:tcPr>
          <w:p>
            <w:pPr>
              <w:spacing w:before="0" w:after="0" w:line="276" w:lineRule="auto"/>
            </w:pPr>
            <w:r/>
            <w:r>
              <w:rPr>
                <w:rFonts w:ascii="Calibri" w:hAnsi="Calibri"/>
                <w:b w:val="0"/>
                <w:color w:val="000000"/>
                <w:sz w:val="19"/>
              </w:rPr>
              <w:t>Filters should match GE PRECISION HEALTHCARE LLC, CPC - PHILIPS EPIQ, and the six 302808xxx PO values; date range should be Current Fiscal Year.</w:t>
            </w:r>
          </w:p>
        </w:tc>
      </w:tr>
      <w:tr>
        <w:tc>
          <w:tcPr>
            <w:tcW w:type="dxa" w:w="800"/>
            <w:vAlign w:val="center"/>
          </w:tcPr>
          <w:p>
            <w:pPr>
              <w:spacing w:before="0" w:after="0" w:line="276" w:lineRule="auto"/>
            </w:pPr>
            <w:r/>
            <w:r>
              <w:rPr>
                <w:rFonts w:ascii="Calibri" w:hAnsi="Calibri"/>
                <w:b w:val="0"/>
                <w:color w:val="000000"/>
                <w:sz w:val="19"/>
              </w:rPr>
              <w:t>4</w:t>
            </w:r>
          </w:p>
        </w:tc>
        <w:tc>
          <w:tcPr>
            <w:tcW w:type="dxa" w:w="3600"/>
            <w:vAlign w:val="center"/>
          </w:tcPr>
          <w:p>
            <w:pPr>
              <w:spacing w:before="0" w:after="0" w:line="276" w:lineRule="auto"/>
            </w:pPr>
            <w:r/>
            <w:r>
              <w:rPr>
                <w:rFonts w:ascii="Calibri" w:hAnsi="Calibri"/>
                <w:b w:val="0"/>
                <w:color w:val="000000"/>
                <w:sz w:val="19"/>
              </w:rPr>
              <w:t>Run/refresh the report.</w:t>
            </w:r>
          </w:p>
        </w:tc>
        <w:tc>
          <w:tcPr>
            <w:tcW w:type="dxa" w:w="4960"/>
            <w:vAlign w:val="center"/>
          </w:tcPr>
          <w:p>
            <w:pPr>
              <w:spacing w:before="0" w:after="0" w:line="276" w:lineRule="auto"/>
            </w:pPr>
            <w:r/>
            <w:r>
              <w:rPr>
                <w:rFonts w:ascii="Calibri" w:hAnsi="Calibri"/>
                <w:b w:val="0"/>
                <w:color w:val="000000"/>
                <w:sz w:val="19"/>
              </w:rPr>
              <w:t>Rows should return for the GE CPC / Philips EPIQ shipped-parts population. Deployment-time count-only check found 143 matching Work Order Line Items; live counts can change.</w:t>
            </w:r>
          </w:p>
        </w:tc>
      </w:tr>
      <w:tr>
        <w:tc>
          <w:tcPr>
            <w:tcW w:type="dxa" w:w="800"/>
            <w:vAlign w:val="center"/>
          </w:tcPr>
          <w:p>
            <w:pPr>
              <w:spacing w:before="0" w:after="0" w:line="276" w:lineRule="auto"/>
            </w:pPr>
            <w:r/>
            <w:r>
              <w:rPr>
                <w:rFonts w:ascii="Calibri" w:hAnsi="Calibri"/>
                <w:b w:val="0"/>
                <w:color w:val="000000"/>
                <w:sz w:val="19"/>
              </w:rPr>
              <w:t>5</w:t>
            </w:r>
          </w:p>
        </w:tc>
        <w:tc>
          <w:tcPr>
            <w:tcW w:type="dxa" w:w="3600"/>
            <w:vAlign w:val="center"/>
          </w:tcPr>
          <w:p>
            <w:pPr>
              <w:spacing w:before="0" w:after="0" w:line="276" w:lineRule="auto"/>
            </w:pPr>
            <w:r/>
            <w:r>
              <w:rPr>
                <w:rFonts w:ascii="Calibri" w:hAnsi="Calibri"/>
                <w:b w:val="0"/>
                <w:color w:val="000000"/>
                <w:sz w:val="19"/>
              </w:rPr>
              <w:t>Review totals.</w:t>
            </w:r>
          </w:p>
        </w:tc>
        <w:tc>
          <w:tcPr>
            <w:tcW w:type="dxa" w:w="4960"/>
            <w:vAlign w:val="center"/>
          </w:tcPr>
          <w:p>
            <w:pPr>
              <w:spacing w:before="0" w:after="0" w:line="276" w:lineRule="auto"/>
            </w:pPr>
            <w:r/>
            <w:r>
              <w:rPr>
                <w:rFonts w:ascii="Calibri" w:hAnsi="Calibri"/>
                <w:b w:val="0"/>
                <w:color w:val="000000"/>
                <w:sz w:val="19"/>
              </w:rPr>
              <w:t>Part Used Cost and Total Cost of Assets Used in Repair should summarize at the report level.</w:t>
            </w:r>
          </w:p>
        </w:tc>
      </w:tr>
      <w:tr>
        <w:tc>
          <w:tcPr>
            <w:tcW w:type="dxa" w:w="800"/>
            <w:vAlign w:val="center"/>
          </w:tcPr>
          <w:p>
            <w:pPr>
              <w:spacing w:before="0" w:after="0" w:line="276" w:lineRule="auto"/>
            </w:pPr>
            <w:r/>
            <w:r>
              <w:rPr>
                <w:rFonts w:ascii="Calibri" w:hAnsi="Calibri"/>
                <w:b w:val="0"/>
                <w:color w:val="000000"/>
                <w:sz w:val="19"/>
              </w:rPr>
              <w:t>6</w:t>
            </w:r>
          </w:p>
        </w:tc>
        <w:tc>
          <w:tcPr>
            <w:tcW w:type="dxa" w:w="3600"/>
            <w:vAlign w:val="center"/>
          </w:tcPr>
          <w:p>
            <w:pPr>
              <w:spacing w:before="0" w:after="0" w:line="276" w:lineRule="auto"/>
            </w:pPr>
            <w:r/>
            <w:r>
              <w:rPr>
                <w:rFonts w:ascii="Calibri" w:hAnsi="Calibri"/>
                <w:b w:val="0"/>
                <w:color w:val="000000"/>
                <w:sz w:val="19"/>
              </w:rPr>
              <w:t>Business review any blanks.</w:t>
            </w:r>
          </w:p>
        </w:tc>
        <w:tc>
          <w:tcPr>
            <w:tcW w:type="dxa" w:w="4960"/>
            <w:vAlign w:val="center"/>
          </w:tcPr>
          <w:p>
            <w:pPr>
              <w:spacing w:before="0" w:after="0" w:line="276" w:lineRule="auto"/>
            </w:pPr>
            <w:r/>
            <w:r>
              <w:rPr>
                <w:rFonts w:ascii="Calibri" w:hAnsi="Calibri"/>
                <w:b w:val="0"/>
                <w:color w:val="000000"/>
                <w:sz w:val="19"/>
              </w:rPr>
              <w:t>Earlier read-only checks showed some missing cost and serial values. Revalidate current missing-count details before treating those as final cleanup numbers.</w:t>
            </w:r>
          </w:p>
        </w:tc>
      </w:tr>
    </w:tbl>
    <w:p>
      <w:pPr>
        <w:spacing w:before="0" w:after="80" w:line="300" w:lineRule="auto"/>
      </w:pPr>
    </w:p>
    <w:p>
      <w:pPr>
        <w:pStyle w:val="Heading1"/>
      </w:pPr>
      <w:r>
        <w:t>9. Remaining items</w:t>
      </w:r>
    </w:p>
    <w:tbl>
      <w:tblPr>
        <w:tblW w:type="dxa" w:w="9360"/>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700"/>
        <w:gridCol w:w="6660"/>
      </w:tblGrid>
      <w:tr>
        <w:trPr>
          <w:tblHeader w:val="true"/>
        </w:trPr>
        <w:tc>
          <w:tcPr>
            <w:tcW w:type="dxa" w:w="270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Remaining item</w:t>
            </w:r>
          </w:p>
        </w:tc>
        <w:tc>
          <w:tcPr>
            <w:tcW w:type="dxa" w:w="6660"/>
            <w:tcMar>
              <w:top w:w="80" w:type="dxa"/>
              <w:bottom w:w="80" w:type="dxa"/>
              <w:start w:w="120" w:type="dxa"/>
              <w:end w:w="120" w:type="dxa"/>
            </w:tcMar>
            <w:shd w:fill="E8EEF5"/>
            <w:vAlign w:val="center"/>
          </w:tcPr>
          <w:p>
            <w:pPr>
              <w:spacing w:before="0" w:after="0" w:line="276" w:lineRule="auto"/>
            </w:pPr>
            <w:r/>
            <w:r>
              <w:rPr>
                <w:rFonts w:ascii="Calibri" w:hAnsi="Calibri"/>
                <w:b/>
                <w:color w:val="1F4D78"/>
                <w:sz w:val="19"/>
              </w:rPr>
              <w:t>Owner / note</w:t>
            </w:r>
          </w:p>
        </w:tc>
      </w:tr>
      <w:tr>
        <w:tc>
          <w:tcPr>
            <w:tcW w:type="dxa" w:w="2700"/>
            <w:vAlign w:val="center"/>
          </w:tcPr>
          <w:p>
            <w:pPr>
              <w:spacing w:before="0" w:after="0" w:line="276" w:lineRule="auto"/>
            </w:pPr>
            <w:r/>
            <w:r>
              <w:rPr>
                <w:rFonts w:ascii="Calibri" w:hAnsi="Calibri"/>
                <w:b w:val="0"/>
                <w:color w:val="000000"/>
                <w:sz w:val="19"/>
              </w:rPr>
              <w:t>Official story number</w:t>
            </w:r>
          </w:p>
        </w:tc>
        <w:tc>
          <w:tcPr>
            <w:tcW w:type="dxa" w:w="6660"/>
            <w:vAlign w:val="center"/>
          </w:tcPr>
          <w:p>
            <w:pPr>
              <w:spacing w:before="0" w:after="0" w:line="276" w:lineRule="auto"/>
            </w:pPr>
            <w:r/>
            <w:r>
              <w:rPr>
                <w:rFonts w:ascii="Calibri" w:hAnsi="Calibri"/>
                <w:b w:val="0"/>
                <w:color w:val="000000"/>
                <w:sz w:val="19"/>
              </w:rPr>
              <w:t>Ask David or Jira owner for the official user-story/ticket number; none was found in the provided GE CPC files.</w:t>
            </w:r>
          </w:p>
        </w:tc>
      </w:tr>
      <w:tr>
        <w:tc>
          <w:tcPr>
            <w:tcW w:type="dxa" w:w="2700"/>
            <w:vAlign w:val="center"/>
          </w:tcPr>
          <w:p>
            <w:pPr>
              <w:spacing w:before="0" w:after="0" w:line="276" w:lineRule="auto"/>
            </w:pPr>
            <w:r/>
            <w:r>
              <w:rPr>
                <w:rFonts w:ascii="Calibri" w:hAnsi="Calibri"/>
                <w:b w:val="0"/>
                <w:color w:val="000000"/>
                <w:sz w:val="19"/>
              </w:rPr>
              <w:t>Business sign-off</w:t>
            </w:r>
          </w:p>
        </w:tc>
        <w:tc>
          <w:tcPr>
            <w:tcW w:type="dxa" w:w="6660"/>
            <w:vAlign w:val="center"/>
          </w:tcPr>
          <w:p>
            <w:pPr>
              <w:spacing w:before="0" w:after="0" w:line="276" w:lineRule="auto"/>
            </w:pPr>
            <w:r/>
            <w:r>
              <w:rPr>
                <w:rFonts w:ascii="Calibri" w:hAnsi="Calibri"/>
                <w:b w:val="0"/>
                <w:color w:val="000000"/>
                <w:sz w:val="19"/>
              </w:rPr>
              <w:t>David/business owner should open the Production report and confirm the rows, totals, and filter scope meet the requested CPC tracking need.</w:t>
            </w:r>
          </w:p>
        </w:tc>
      </w:tr>
      <w:tr>
        <w:tc>
          <w:tcPr>
            <w:tcW w:type="dxa" w:w="2700"/>
            <w:vAlign w:val="center"/>
          </w:tcPr>
          <w:p>
            <w:pPr>
              <w:spacing w:before="0" w:after="0" w:line="276" w:lineRule="auto"/>
            </w:pPr>
            <w:r/>
            <w:r>
              <w:rPr>
                <w:rFonts w:ascii="Calibri" w:hAnsi="Calibri"/>
                <w:b w:val="0"/>
                <w:color w:val="000000"/>
                <w:sz w:val="19"/>
              </w:rPr>
              <w:t>Data cleanup decision</w:t>
            </w:r>
          </w:p>
        </w:tc>
        <w:tc>
          <w:tcPr>
            <w:tcW w:type="dxa" w:w="6660"/>
            <w:vAlign w:val="center"/>
          </w:tcPr>
          <w:p>
            <w:pPr>
              <w:spacing w:before="0" w:after="0" w:line="276" w:lineRule="auto"/>
            </w:pPr>
            <w:r/>
            <w:r>
              <w:rPr>
                <w:rFonts w:ascii="Calibri" w:hAnsi="Calibri"/>
                <w:b w:val="0"/>
                <w:color w:val="000000"/>
                <w:sz w:val="19"/>
              </w:rPr>
              <w:t>If serial- or cost-completeness is important, run a fresh data-quality pass and decide whether missing cost/serial values need cleanup.</w:t>
            </w:r>
          </w:p>
        </w:tc>
      </w:tr>
      <w:tr>
        <w:tc>
          <w:tcPr>
            <w:tcW w:type="dxa" w:w="2700"/>
            <w:vAlign w:val="center"/>
          </w:tcPr>
          <w:p>
            <w:pPr>
              <w:spacing w:before="0" w:after="0" w:line="276" w:lineRule="auto"/>
            </w:pPr>
            <w:r/>
            <w:r>
              <w:rPr>
                <w:rFonts w:ascii="Calibri" w:hAnsi="Calibri"/>
                <w:b w:val="0"/>
                <w:color w:val="000000"/>
                <w:sz w:val="19"/>
              </w:rPr>
              <w:t>Optional report access/subscription</w:t>
            </w:r>
          </w:p>
        </w:tc>
        <w:tc>
          <w:tcPr>
            <w:tcW w:type="dxa" w:w="6660"/>
            <w:vAlign w:val="center"/>
          </w:tcPr>
          <w:p>
            <w:pPr>
              <w:spacing w:before="0" w:after="0" w:line="276" w:lineRule="auto"/>
            </w:pPr>
            <w:r/>
            <w:r>
              <w:rPr>
                <w:rFonts w:ascii="Calibri" w:hAnsi="Calibri"/>
                <w:b w:val="0"/>
                <w:color w:val="000000"/>
                <w:sz w:val="19"/>
              </w:rPr>
              <w:t>No subscription or additional folder-access change was made. Add only if David requests it.</w:t>
            </w:r>
          </w:p>
        </w:tc>
      </w:tr>
      <w:tr>
        <w:tc>
          <w:tcPr>
            <w:tcW w:type="dxa" w:w="2700"/>
            <w:vAlign w:val="center"/>
          </w:tcPr>
          <w:p>
            <w:pPr>
              <w:spacing w:before="0" w:after="0" w:line="276" w:lineRule="auto"/>
            </w:pPr>
            <w:r/>
            <w:r>
              <w:rPr>
                <w:rFonts w:ascii="Calibri" w:hAnsi="Calibri"/>
                <w:b w:val="0"/>
                <w:color w:val="000000"/>
                <w:sz w:val="19"/>
              </w:rPr>
              <w:t>Change-set note</w:t>
            </w:r>
          </w:p>
        </w:tc>
        <w:tc>
          <w:tcPr>
            <w:tcW w:type="dxa" w:w="6660"/>
            <w:vAlign w:val="center"/>
          </w:tcPr>
          <w:p>
            <w:pPr>
              <w:spacing w:before="0" w:after="0" w:line="276" w:lineRule="auto"/>
            </w:pPr>
            <w:r/>
            <w:r>
              <w:rPr>
                <w:rFonts w:ascii="Calibri" w:hAnsi="Calibri"/>
                <w:b w:val="0"/>
                <w:color w:val="000000"/>
                <w:sz w:val="19"/>
              </w:rPr>
              <w:t>The deployed scope is one Report metadata component and can be represented in a UI Change Set, but the recorded deployment evidence is Salesforce metadata validation/deployment job evidence.</w:t>
            </w:r>
          </w:p>
        </w:tc>
      </w:tr>
    </w:tbl>
    <w:p>
      <w:pPr>
        <w:spacing w:before="0" w:after="80" w:line="300" w:lineRule="auto"/>
      </w:pPr>
    </w:p>
    <w:p>
      <w:pPr>
        <w:pStyle w:val="Heading1"/>
      </w:pPr>
      <w:r>
        <w:t>8. Ready-to-send note for David</w:t>
      </w:r>
    </w:p>
    <w:p>
      <w:pPr>
        <w:spacing w:before="40" w:after="80" w:line="300" w:lineRule="auto"/>
        <w:shd w:fill="F4F6F9"/>
        <w:pBdr>
          <w:top w:val="single" w:sz="4" w:space="3" w:color="D7DBE2"/>
          <w:left w:val="single" w:sz="4" w:space="3" w:color="D7DBE2"/>
          <w:bottom w:val="single" w:sz="4" w:space="3" w:color="D7DBE2"/>
          <w:right w:val="single" w:sz="4" w:space="3" w:color="D7DBE2"/>
        </w:pBdr>
      </w:pPr>
      <w:r>
        <w:rPr>
          <w:rFonts w:ascii="Calibri" w:hAnsi="Calibri"/>
          <w:color w:val="000000"/>
          <w:sz w:val="21"/>
        </w:rPr>
        <w:t xml:space="preserve">David, the GE CPC Parts Shipped report has been built in DevDO, validated/deployed to UAT, and then validated and deployed to Production after approval. </w:t>
      </w:r>
      <w:r>
        <w:rPr>
          <w:rFonts w:ascii="Calibri" w:hAnsi="Calibri"/>
          <w:b/>
          <w:color w:val="000000"/>
          <w:sz w:val="21"/>
        </w:rPr>
        <w:t xml:space="preserve">Production report: </w:t>
      </w:r>
      <w:hyperlink r:id="rId11">
        <w:r>
          <w:rPr>
            <w:rFonts w:ascii="Calibri" w:hAnsi="Calibri"/>
            <w:color w:val="0563C1"/>
            <w:u w:val="single"/>
          </w:rPr>
          <w:t>Open GE CPC Parts Shipped in Production</w:t>
        </w:r>
      </w:hyperlink>
      <w:r>
        <w:rPr>
          <w:rFonts w:ascii="Calibri" w:hAnsi="Calibri"/>
          <w:color w:val="000000"/>
          <w:sz w:val="21"/>
        </w:rPr>
        <w:t>. The Production deployment created one Report metadata component only: Service_Operations_Reports/GE_CPC_Parts_Shipped. No data, Apex, Flow, objects, fields, permissions, or other setup were changed. I did not find an official user-story number in the supplied GE CPC files or local artifacts, so I used 'GE CPC Parts Shipped Report' as the working story reference. The six 302808xxx values are GE PO/opportunity references, not a story number. Remaining business checks are to confirm the report rows/totals and decide whether any data cleanup is needed for missing cost or serial values.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jc w:val="left"/>
    </w:pPr>
    <w:r>
      <w:rPr>
        <w:rFonts w:ascii="Calibri" w:hAnsi="Calibri"/>
        <w:color w:val="646F7C"/>
        <w:sz w:val="17"/>
      </w:rPr>
      <w:t>Prepared for David | GE CPC Parts Shipped</w:t>
    </w:r>
    <w:r>
      <w:rPr>
        <w:rFonts w:ascii="Calibri" w:hAnsi="Calibri"/>
        <w:color w:val="646F7C"/>
        <w:sz w:val="17"/>
      </w:rPr>
      <w:tab/>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646F7C"/>
        <w:sz w:val="17"/>
      </w:rPr>
      <w:t>PROBO MEDICAL | SALESFORCE</w:t>
    </w:r>
    <w:r>
      <w:rPr>
        <w:rFonts w:ascii="Calibri" w:hAnsi="Calibri"/>
        <w:b/>
        <w:color w:val="646F7C"/>
        <w:sz w:val="17"/>
      </w:rPr>
      <w:tab/>
      <w:t>GE CPC REPORT | PRODUCTION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76" w:lineRule="auto"/>
    </w:pPr>
    <w:rPr>
      <w:rFonts w:asciiTheme="majorHAnsi" w:eastAsiaTheme="majorEastAsia" w:hAnsiTheme="majorHAnsi" w:cstheme="majorBidi" w:ascii="Calibri" w:hAnsi="Calibri"/>
      <w:b w:val="0"/>
      <w:i/>
      <w:iCs/>
      <w:color w:val="5555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bomedical.my.salesforce.com/lightning/r/Report/00OjR0000002cHJUAY/view" TargetMode="External"/><Relationship Id="rId12" Type="http://schemas.openxmlformats.org/officeDocument/2006/relationships/hyperlink" Target="https://probomedical--uat.sandbox.my.salesforce.com/lightning/r/Report/00OjH0000000ZXFUA2/view" TargetMode="External"/><Relationship Id="rId13" Type="http://schemas.openxmlformats.org/officeDocument/2006/relationships/hyperlink" Target="https://probomedical--devdo.sandbox.my.salesforce.com/lightning/r/Report/00OiK0000000k9JUAQ/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 CPC Parts Shipped Production AutoFast Handoff</dc:title>
  <dc:subject>Salesforce report deployment summary for GE CPC Parts Shipped</dc:subject>
  <dc:creator>Probo Medical Salesforce Team</dc:creator>
  <cp:keywords>Salesforce, Probo Medical, GE CPC, report, DevDO, UAT, Production</cp:keywords>
  <dc:description>generated by python-docx</dc:description>
  <cp:lastModifiedBy/>
  <cp:revision>1</cp:revision>
  <dcterms:created xsi:type="dcterms:W3CDTF">2013-12-23T23:15:00Z</dcterms:created>
  <dcterms:modified xsi:type="dcterms:W3CDTF">2013-12-23T23:15:00Z</dcterms:modified>
  <cp:category/>
</cp:coreProperties>
</file>