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00" w:after="120"/>
        <w:jc w:val="center"/>
      </w:pPr>
      <w:r>
        <w:rPr>
          <w:rFonts w:ascii="Helvetica Neue" w:hAnsi="Helvetica Neue"/>
          <w:b/>
          <w:color w:val="112075"/>
          <w:sz w:val="60"/>
        </w:rPr>
        <w:t>APEX CODE CHANGE REVIEW</w:t>
      </w:r>
    </w:p>
    <w:p>
      <w:pPr>
        <w:spacing w:after="1400"/>
        <w:jc w:val="center"/>
      </w:pPr>
      <w:r>
        <w:rPr>
          <w:rFonts w:ascii="Helvetica Neue" w:hAnsi="Helvetica Neue"/>
          <w:b/>
          <w:color w:val="7A86DE"/>
          <w:sz w:val="30"/>
        </w:rPr>
        <w:t>Google Drive Photo Authentication Fix | Story 00010716</w:t>
      </w:r>
    </w:p>
    <w:tbl>
      <w:tblPr>
        <w:tblW w:type="dxa" w:w="8928"/>
        <w:tblLayout w:type="fixed"/>
        <w:tblLook w:firstColumn="1" w:firstRow="1" w:lastColumn="0" w:lastRow="0" w:noHBand="0" w:noVBand="1" w:val="04A0"/>
        <w:tblInd w:w="110" w:type="dxa"/>
      </w:tblPr>
      <w:tblGrid>
        <w:gridCol w:w="2232"/>
        <w:gridCol w:w="6696"/>
      </w:tblGrid>
      <w:tr>
        <w:tc>
          <w:tcPr>
            <w:tcW w:type="dxa" w:w="2232"/>
            <w:tcMar>
              <w:top w:w="85" w:type="dxa"/>
              <w:start w:w="110" w:type="dxa"/>
              <w:bottom w:w="85" w:type="dxa"/>
              <w:end w:w="110" w:type="dxa"/>
            </w:tcMar>
          </w:tcPr>
          <w:p>
            <w:r/>
            <w:r>
              <w:rPr>
                <w:rFonts w:ascii="Helvetica Neue" w:hAnsi="Helvetica Neue"/>
                <w:b/>
                <w:color w:val="112075"/>
                <w:sz w:val="18"/>
              </w:rPr>
              <w:t>Environment</w:t>
            </w:r>
          </w:p>
        </w:tc>
        <w:tc>
          <w:tcPr>
            <w:tcW w:type="dxa" w:w="6696"/>
            <w:tcMar>
              <w:top w:w="85" w:type="dxa"/>
              <w:start w:w="110" w:type="dxa"/>
              <w:bottom w:w="85" w:type="dxa"/>
              <w:end w:w="110" w:type="dxa"/>
            </w:tcMar>
          </w:tcPr>
          <w:p>
            <w:r/>
            <w:r>
              <w:rPr>
                <w:rFonts w:ascii="Helvetica Neue" w:hAnsi="Helvetica Neue"/>
                <w:color w:val="202124"/>
                <w:sz w:val="18"/>
              </w:rPr>
              <w:t>Probo Medical UAT</w:t>
            </w:r>
          </w:p>
        </w:tc>
        <w:trPr>
          <w:tblHeader/>
        </w:trPr>
      </w:tr>
      <w:tr>
        <w:tc>
          <w:tcPr>
            <w:tcW w:type="dxa" w:w="2232"/>
            <w:tcMar>
              <w:top w:w="85" w:type="dxa"/>
              <w:start w:w="110" w:type="dxa"/>
              <w:bottom w:w="85" w:type="dxa"/>
              <w:end w:w="110" w:type="dxa"/>
            </w:tcMar>
          </w:tcPr>
          <w:p>
            <w:r/>
            <w:r>
              <w:rPr>
                <w:rFonts w:ascii="Helvetica Neue" w:hAnsi="Helvetica Neue"/>
                <w:b/>
                <w:color w:val="112075"/>
                <w:sz w:val="18"/>
              </w:rPr>
              <w:t>Scope</w:t>
            </w:r>
          </w:p>
        </w:tc>
        <w:tc>
          <w:tcPr>
            <w:tcW w:type="dxa" w:w="6696"/>
            <w:tcMar>
              <w:top w:w="85" w:type="dxa"/>
              <w:start w:w="110" w:type="dxa"/>
              <w:bottom w:w="85" w:type="dxa"/>
              <w:end w:w="110" w:type="dxa"/>
            </w:tcMar>
          </w:tcPr>
          <w:p>
            <w:r/>
            <w:r>
              <w:rPr>
                <w:rFonts w:ascii="Helvetica Neue" w:hAnsi="Helvetica Neue"/>
                <w:color w:val="202124"/>
                <w:sz w:val="18"/>
              </w:rPr>
              <w:t>Three Apex classes</w:t>
            </w:r>
          </w:p>
        </w:tc>
      </w:tr>
      <w:tr>
        <w:tc>
          <w:tcPr>
            <w:tcW w:type="dxa" w:w="2232"/>
            <w:tcMar>
              <w:top w:w="85" w:type="dxa"/>
              <w:start w:w="110" w:type="dxa"/>
              <w:bottom w:w="85" w:type="dxa"/>
              <w:end w:w="110" w:type="dxa"/>
            </w:tcMar>
          </w:tcPr>
          <w:p>
            <w:r/>
            <w:r>
              <w:rPr>
                <w:rFonts w:ascii="Helvetica Neue" w:hAnsi="Helvetica Neue"/>
                <w:b/>
                <w:color w:val="112075"/>
                <w:sz w:val="18"/>
              </w:rPr>
              <w:t>Deployment</w:t>
            </w:r>
          </w:p>
        </w:tc>
        <w:tc>
          <w:tcPr>
            <w:tcW w:type="dxa" w:w="6696"/>
            <w:tcMar>
              <w:top w:w="85" w:type="dxa"/>
              <w:start w:w="110" w:type="dxa"/>
              <w:bottom w:w="85" w:type="dxa"/>
              <w:end w:w="110" w:type="dxa"/>
            </w:tcMar>
          </w:tcPr>
          <w:p>
            <w:r/>
            <w:r>
              <w:rPr>
                <w:rFonts w:ascii="Helvetica Neue" w:hAnsi="Helvetica Neue"/>
                <w:color w:val="202124"/>
                <w:sz w:val="18"/>
              </w:rPr>
              <w:t>0AfjH0000000T6rSAE</w:t>
            </w:r>
          </w:p>
        </w:tc>
      </w:tr>
      <w:tr>
        <w:tc>
          <w:tcPr>
            <w:tcW w:type="dxa" w:w="2232"/>
            <w:tcMar>
              <w:top w:w="85" w:type="dxa"/>
              <w:start w:w="110" w:type="dxa"/>
              <w:bottom w:w="85" w:type="dxa"/>
              <w:end w:w="110" w:type="dxa"/>
            </w:tcMar>
          </w:tcPr>
          <w:p>
            <w:r/>
            <w:r>
              <w:rPr>
                <w:rFonts w:ascii="Helvetica Neue" w:hAnsi="Helvetica Neue"/>
                <w:b/>
                <w:color w:val="112075"/>
                <w:sz w:val="18"/>
              </w:rPr>
              <w:t>Verification</w:t>
            </w:r>
          </w:p>
        </w:tc>
        <w:tc>
          <w:tcPr>
            <w:tcW w:type="dxa" w:w="6696"/>
            <w:tcMar>
              <w:top w:w="85" w:type="dxa"/>
              <w:start w:w="110" w:type="dxa"/>
              <w:bottom w:w="85" w:type="dxa"/>
              <w:end w:w="110" w:type="dxa"/>
            </w:tcMar>
          </w:tcPr>
          <w:p>
            <w:r/>
            <w:r>
              <w:rPr>
                <w:rFonts w:ascii="Helvetica Neue" w:hAnsi="Helvetica Neue"/>
                <w:color w:val="202124"/>
                <w:sz w:val="18"/>
              </w:rPr>
              <w:t>3/3 components; 4/4 tests passed</w:t>
            </w:r>
          </w:p>
        </w:tc>
      </w:tr>
      <w:tr>
        <w:tc>
          <w:tcPr>
            <w:tcW w:type="dxa" w:w="2232"/>
            <w:tcMar>
              <w:top w:w="85" w:type="dxa"/>
              <w:start w:w="110" w:type="dxa"/>
              <w:bottom w:w="85" w:type="dxa"/>
              <w:end w:w="110" w:type="dxa"/>
            </w:tcMar>
          </w:tcPr>
          <w:p>
            <w:r/>
            <w:r>
              <w:rPr>
                <w:rFonts w:ascii="Helvetica Neue" w:hAnsi="Helvetica Neue"/>
                <w:b/>
                <w:color w:val="112075"/>
                <w:sz w:val="18"/>
              </w:rPr>
              <w:t>Prepared for</w:t>
            </w:r>
          </w:p>
        </w:tc>
        <w:tc>
          <w:tcPr>
            <w:tcW w:type="dxa" w:w="6696"/>
            <w:tcMar>
              <w:top w:w="85" w:type="dxa"/>
              <w:start w:w="110" w:type="dxa"/>
              <w:bottom w:w="85" w:type="dxa"/>
              <w:end w:w="110" w:type="dxa"/>
            </w:tcMar>
          </w:tcPr>
          <w:p>
            <w:r/>
            <w:r>
              <w:rPr>
                <w:rFonts w:ascii="Helvetica Neue" w:hAnsi="Helvetica Neue"/>
                <w:color w:val="202124"/>
                <w:sz w:val="18"/>
              </w:rPr>
              <w:t>Technical and business review</w:t>
            </w:r>
          </w:p>
        </w:tc>
      </w:tr>
      <w:tr>
        <w:tc>
          <w:tcPr>
            <w:tcW w:type="dxa" w:w="2232"/>
            <w:tcMar>
              <w:top w:w="85" w:type="dxa"/>
              <w:start w:w="110" w:type="dxa"/>
              <w:bottom w:w="85" w:type="dxa"/>
              <w:end w:w="110" w:type="dxa"/>
            </w:tcMar>
          </w:tcPr>
          <w:p>
            <w:r/>
            <w:r>
              <w:rPr>
                <w:rFonts w:ascii="Helvetica Neue" w:hAnsi="Helvetica Neue"/>
                <w:b/>
                <w:color w:val="112075"/>
                <w:sz w:val="18"/>
              </w:rPr>
              <w:t>Status</w:t>
            </w:r>
          </w:p>
        </w:tc>
        <w:tc>
          <w:tcPr>
            <w:tcW w:type="dxa" w:w="6696"/>
            <w:tcMar>
              <w:top w:w="85" w:type="dxa"/>
              <w:start w:w="110" w:type="dxa"/>
              <w:bottom w:w="85" w:type="dxa"/>
              <w:end w:w="110" w:type="dxa"/>
            </w:tcMar>
          </w:tcPr>
          <w:p>
            <w:r/>
            <w:r>
              <w:rPr>
                <w:rFonts w:ascii="Helvetica Neue" w:hAnsi="Helvetica Neue"/>
                <w:color w:val="202124"/>
                <w:sz w:val="18"/>
              </w:rPr>
              <w:t>Current deployed UAT code</w:t>
            </w:r>
          </w:p>
        </w:tc>
      </w:tr>
    </w:tbl>
    <w:p>
      <w:pPr>
        <w:spacing w:before="1100"/>
        <w:jc w:val="center"/>
      </w:pPr>
      <w:r>
        <w:rPr>
          <w:rFonts w:ascii="Helvetica Neue" w:hAnsi="Helvetica Neue"/>
          <w:color w:val="60646C"/>
          <w:sz w:val="18"/>
        </w:rPr>
        <w:t>Code-only comparison. No Google Drive folder setup is included.</w:t>
      </w:r>
    </w:p>
    <w:p>
      <w:r>
        <w:br w:type="page"/>
      </w:r>
    </w:p>
    <w:p>
      <w:pPr>
        <w:pStyle w:val="Heading1"/>
      </w:pPr>
      <w:r>
        <w:rPr>
          <w:rFonts w:ascii="Helvetica Neue" w:hAnsi="Helvetica Neue"/>
          <w:b/>
          <w:color w:val="112075"/>
          <w:sz w:val="30"/>
        </w:rPr>
        <w:t>1. What was wrong</w:t>
      </w:r>
    </w:p>
    <w:p>
      <w:pPr>
        <w:spacing w:before="0" w:after="120" w:line="259" w:lineRule="auto"/>
      </w:pPr>
      <w:r>
        <w:rPr>
          <w:rFonts w:ascii="Helvetica Neue" w:hAnsi="Helvetica Neue"/>
          <w:color w:val="202124"/>
          <w:sz w:val="20"/>
        </w:rPr>
        <w:t>Google authentication temporarily sends the user away from Salesforce. The old code did not reliably carry the Evaluation ID through that trip. When the user came back, the controller could fall back to the most recently modified Evaluation, which meant the wrong record could be selected.</w:t>
      </w:r>
    </w:p>
    <w:p>
      <w:pPr>
        <w:spacing w:before="0" w:after="120" w:line="259" w:lineRule="auto"/>
      </w:pPr>
      <w:r>
        <w:rPr>
          <w:rFonts w:ascii="Helvetica Neue" w:hAnsi="Helvetica Neue"/>
          <w:color w:val="202124"/>
          <w:sz w:val="20"/>
        </w:rPr>
        <w:t>The controller also treated a full Google Drive URL as if it were already a clean folder ID. Missing records, short filenames, or incomplete Drive responses could cause query, substring, or null-reference failures.</w:t>
      </w:r>
    </w:p>
    <w:p>
      <w:pPr>
        <w:pStyle w:val="Heading1"/>
      </w:pPr>
      <w:r>
        <w:rPr>
          <w:rFonts w:ascii="Helvetica Neue" w:hAnsi="Helvetica Neue"/>
          <w:b/>
          <w:color w:val="112075"/>
          <w:sz w:val="30"/>
        </w:rPr>
        <w:t>2. How we fixed it</w:t>
      </w:r>
    </w:p>
    <w:tbl>
      <w:tblPr>
        <w:tblW w:type="dxa" w:w="8928"/>
        <w:tblLayout w:type="fixed"/>
        <w:tblLook w:firstColumn="1" w:firstRow="1" w:lastColumn="0" w:lastRow="0" w:noHBand="0" w:noVBand="1" w:val="04A0"/>
        <w:tblInd w:w="170" w:type="dxa"/>
      </w:tblPr>
      <w:tblGrid>
        <w:gridCol w:w="8928"/>
      </w:tblGrid>
      <w:tr>
        <w:tc>
          <w:tcPr>
            <w:tcW w:type="dxa" w:w="8928"/>
            <w:shd w:fill="F2F4FC"/>
            <w:tcMar>
              <w:top w:w="150" w:type="dxa"/>
              <w:start w:w="170" w:type="dxa"/>
              <w:bottom w:w="150" w:type="dxa"/>
              <w:end w:w="170" w:type="dxa"/>
            </w:tcMar>
            <w:vAlign w:val="center"/>
          </w:tcPr>
          <w:p>
            <w:pPr>
              <w:spacing w:after="0"/>
            </w:pPr>
            <w:r>
              <w:rPr>
                <w:rFonts w:ascii="Helvetica Neue" w:hAnsi="Helvetica Neue"/>
                <w:b/>
                <w:color w:val="112075"/>
                <w:sz w:val="20"/>
              </w:rPr>
              <w:t xml:space="preserve">Simple explanation: </w:t>
            </w:r>
            <w:r>
              <w:rPr>
                <w:rFonts w:ascii="Helvetica Neue" w:hAnsi="Helvetica Neue"/>
                <w:color w:val="202124"/>
                <w:sz w:val="20"/>
              </w:rPr>
              <w:t>We gave the Google round trip a claim ticket. The claim ticket is the exact Salesforce Evaluation ID. When Google sends the user back, Salesforce reads that ticket, validates it, and resumes the correct Evaluation instead of guessing.</w:t>
            </w:r>
          </w:p>
        </w:tc>
        <w:trPr>
          <w:tblHeader/>
        </w:trPr>
      </w:tr>
    </w:tbl>
    <w:p>
      <w:pPr>
        <w:spacing w:after="40"/>
      </w:pPr>
    </w:p>
    <w:p>
      <w:pPr>
        <w:spacing w:after="60"/>
        <w:ind w:left="320" w:hanging="200"/>
      </w:pPr>
      <w:r>
        <w:rPr>
          <w:rFonts w:ascii="Helvetica Neue" w:hAnsi="Helvetica Neue"/>
          <w:b/>
          <w:color w:val="112075"/>
          <w:sz w:val="20"/>
        </w:rPr>
        <w:t xml:space="preserve">• </w:t>
      </w:r>
      <w:r>
        <w:rPr>
          <w:rFonts w:ascii="Helvetica Neue" w:hAnsi="Helvetica Neue"/>
          <w:color w:val="202124"/>
          <w:sz w:val="20"/>
        </w:rPr>
        <w:t>Carry the exact Evaluation ID inside the OAuth state parameter.</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Restore and validate that ID after Google returns to Salesforce.</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Remove the fallback that selected the user's most recently modified Evaluation.</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Convert a complete Drive folder URL into a clean folder ID.</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Stop safely with readable messages when required records or folder data are missing.</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Strengthen the test class with a target Evaluation and a control Evaluation.</w:t>
      </w:r>
    </w:p>
    <w:p>
      <w:pPr>
        <w:pStyle w:val="Heading1"/>
      </w:pPr>
      <w:r>
        <w:rPr>
          <w:rFonts w:ascii="Helvetica Neue" w:hAnsi="Helvetica Neue"/>
          <w:b/>
          <w:color w:val="112075"/>
          <w:sz w:val="30"/>
        </w:rPr>
        <w:t>3. Apex scope</w:t>
      </w:r>
    </w:p>
    <w:p>
      <w:pPr>
        <w:spacing w:before="0" w:after="120" w:line="259" w:lineRule="auto"/>
      </w:pPr>
      <w:r>
        <w:rPr>
          <w:rFonts w:ascii="Helvetica Neue" w:hAnsi="Helvetica Neue"/>
          <w:color w:val="202124"/>
          <w:sz w:val="20"/>
        </w:rPr>
        <w:t>Exactly three Apex class files changed. Their three .cls-meta.xml files did not change, and no Visualforce page was changed in this deployment. These changes fix callback record selection, folder-ID normalization, defensive error handling, and automated coverage. They do not create a new Cap field and do not change the pre-existing image-to-field assignment logic. This document intentionally covers code changes only.</w:t>
      </w:r>
    </w:p>
    <w:tbl>
      <w:tblPr>
        <w:tblW w:type="dxa" w:w="8928"/>
        <w:tblLayout w:type="fixed"/>
        <w:tblLook w:firstColumn="1" w:firstRow="1" w:lastColumn="0" w:lastRow="0" w:noHBand="0" w:noVBand="1" w:val="04A0"/>
        <w:tblInd w:w="120" w:type="dxa"/>
      </w:tblPr>
      <w:tblGrid>
        <w:gridCol w:w="2952"/>
        <w:gridCol w:w="1296"/>
        <w:gridCol w:w="1368"/>
        <w:gridCol w:w="3312"/>
      </w:tblGrid>
      <w:tr>
        <w:trPr>
          <w:tblHeader w:val="true"/>
        </w:trPr>
        <w:tc>
          <w:tcPr>
            <w:tcW w:type="dxa" w:w="2952"/>
            <w:shd w:fill="112075"/>
            <w:tcMar>
              <w:top w:w="100" w:type="dxa"/>
              <w:start w:w="120" w:type="dxa"/>
              <w:bottom w:w="100" w:type="dxa"/>
              <w:end w:w="120" w:type="dxa"/>
            </w:tcMar>
          </w:tcPr>
          <w:p>
            <w:pPr>
              <w:jc w:val="center"/>
            </w:pPr>
            <w:r>
              <w:rPr>
                <w:rFonts w:ascii="Helvetica Neue" w:hAnsi="Helvetica Neue"/>
                <w:b/>
                <w:color w:val="FFFFFF"/>
                <w:sz w:val="17"/>
              </w:rPr>
              <w:t>APEX CLASS</w:t>
            </w:r>
          </w:p>
        </w:tc>
        <w:tc>
          <w:tcPr>
            <w:tcW w:type="dxa" w:w="1296"/>
            <w:shd w:fill="112075"/>
            <w:tcMar>
              <w:top w:w="100" w:type="dxa"/>
              <w:start w:w="120" w:type="dxa"/>
              <w:bottom w:w="100" w:type="dxa"/>
              <w:end w:w="120" w:type="dxa"/>
            </w:tcMar>
          </w:tcPr>
          <w:p>
            <w:pPr>
              <w:jc w:val="center"/>
            </w:pPr>
            <w:r>
              <w:rPr>
                <w:rFonts w:ascii="Helvetica Neue" w:hAnsi="Helvetica Neue"/>
                <w:b/>
                <w:color w:val="FFFFFF"/>
                <w:sz w:val="17"/>
              </w:rPr>
              <w:t>OLD UAT</w:t>
            </w:r>
          </w:p>
        </w:tc>
        <w:tc>
          <w:tcPr>
            <w:tcW w:type="dxa" w:w="1368"/>
            <w:shd w:fill="112075"/>
            <w:tcMar>
              <w:top w:w="100" w:type="dxa"/>
              <w:start w:w="120" w:type="dxa"/>
              <w:bottom w:w="100" w:type="dxa"/>
              <w:end w:w="120" w:type="dxa"/>
            </w:tcMar>
          </w:tcPr>
          <w:p>
            <w:pPr>
              <w:jc w:val="center"/>
            </w:pPr>
            <w:r>
              <w:rPr>
                <w:rFonts w:ascii="Helvetica Neue" w:hAnsi="Helvetica Neue"/>
                <w:b/>
                <w:color w:val="FFFFFF"/>
                <w:sz w:val="17"/>
              </w:rPr>
              <w:t>CURRENT UAT</w:t>
            </w:r>
          </w:p>
        </w:tc>
        <w:tc>
          <w:tcPr>
            <w:tcW w:type="dxa" w:w="3312"/>
            <w:shd w:fill="112075"/>
            <w:tcMar>
              <w:top w:w="100" w:type="dxa"/>
              <w:start w:w="120" w:type="dxa"/>
              <w:bottom w:w="100" w:type="dxa"/>
              <w:end w:w="120" w:type="dxa"/>
            </w:tcMar>
          </w:tcPr>
          <w:p>
            <w:pPr>
              <w:jc w:val="center"/>
            </w:pPr>
            <w:r>
              <w:rPr>
                <w:rFonts w:ascii="Helvetica Neue" w:hAnsi="Helvetica Neue"/>
                <w:b/>
                <w:color w:val="FFFFFF"/>
                <w:sz w:val="17"/>
              </w:rPr>
              <w:t>PURPOSE</w:t>
            </w:r>
          </w:p>
        </w:tc>
      </w:tr>
      <w:tr>
        <w:tc>
          <w:tcPr>
            <w:tcW w:type="dxa" w:w="2952"/>
            <w:tcMar>
              <w:top w:w="100" w:type="dxa"/>
              <w:start w:w="120" w:type="dxa"/>
              <w:bottom w:w="100" w:type="dxa"/>
              <w:end w:w="120" w:type="dxa"/>
            </w:tcMar>
            <w:vAlign w:val="center"/>
          </w:tcPr>
          <w:p>
            <w:pPr>
              <w:jc w:val="left"/>
            </w:pPr>
            <w:r>
              <w:rPr>
                <w:rFonts w:ascii="Helvetica Neue" w:hAnsi="Helvetica Neue"/>
                <w:b/>
                <w:color w:val="202124"/>
                <w:sz w:val="17"/>
              </w:rPr>
              <w:t>cAuthURIForEval</w:t>
            </w:r>
          </w:p>
        </w:tc>
        <w:tc>
          <w:tcPr>
            <w:tcW w:type="dxa" w:w="1296"/>
            <w:tcMar>
              <w:top w:w="100" w:type="dxa"/>
              <w:start w:w="120" w:type="dxa"/>
              <w:bottom w:w="100" w:type="dxa"/>
              <w:end w:w="120" w:type="dxa"/>
            </w:tcMar>
            <w:vAlign w:val="center"/>
            <w:shd w:fill="FDECEC"/>
          </w:tcPr>
          <w:p>
            <w:pPr>
              <w:jc w:val="center"/>
            </w:pPr>
            <w:r>
              <w:rPr>
                <w:rFonts w:ascii="Helvetica Neue" w:hAnsi="Helvetica Neue"/>
                <w:b w:val="0"/>
                <w:color w:val="202124"/>
                <w:sz w:val="17"/>
              </w:rPr>
              <w:t>-1 lines</w:t>
            </w:r>
          </w:p>
        </w:tc>
        <w:tc>
          <w:tcPr>
            <w:tcW w:type="dxa" w:w="1368"/>
            <w:tcMar>
              <w:top w:w="100" w:type="dxa"/>
              <w:start w:w="120" w:type="dxa"/>
              <w:bottom w:w="100" w:type="dxa"/>
              <w:end w:w="120" w:type="dxa"/>
            </w:tcMar>
            <w:vAlign w:val="center"/>
            <w:shd w:fill="EAF6EC"/>
          </w:tcPr>
          <w:p>
            <w:pPr>
              <w:jc w:val="center"/>
            </w:pPr>
            <w:r>
              <w:rPr>
                <w:rFonts w:ascii="Helvetica Neue" w:hAnsi="Helvetica Neue"/>
                <w:b w:val="0"/>
                <w:color w:val="202124"/>
                <w:sz w:val="17"/>
              </w:rPr>
              <w:t>+11 lines</w:t>
            </w:r>
          </w:p>
        </w:tc>
        <w:tc>
          <w:tcPr>
            <w:tcW w:type="dxa" w:w="3312"/>
            <w:tcMar>
              <w:top w:w="100" w:type="dxa"/>
              <w:start w:w="120" w:type="dxa"/>
              <w:bottom w:w="100" w:type="dxa"/>
              <w:end w:w="120" w:type="dxa"/>
            </w:tcMar>
            <w:vAlign w:val="center"/>
          </w:tcPr>
          <w:p>
            <w:pPr>
              <w:jc w:val="left"/>
            </w:pPr>
            <w:r>
              <w:rPr>
                <w:rFonts w:ascii="Helvetica Neue" w:hAnsi="Helvetica Neue"/>
                <w:b w:val="0"/>
                <w:color w:val="202124"/>
                <w:sz w:val="17"/>
              </w:rPr>
              <w:t>Carry the Evaluation ID through Google OAuth.</w:t>
            </w:r>
          </w:p>
        </w:tc>
      </w:tr>
      <w:tr>
        <w:tc>
          <w:tcPr>
            <w:tcW w:type="dxa" w:w="2952"/>
            <w:tcMar>
              <w:top w:w="100" w:type="dxa"/>
              <w:start w:w="120" w:type="dxa"/>
              <w:bottom w:w="100" w:type="dxa"/>
              <w:end w:w="120" w:type="dxa"/>
            </w:tcMar>
            <w:vAlign w:val="center"/>
          </w:tcPr>
          <w:p>
            <w:pPr>
              <w:jc w:val="left"/>
            </w:pPr>
            <w:r>
              <w:rPr>
                <w:rFonts w:ascii="Helvetica Neue" w:hAnsi="Helvetica Neue"/>
                <w:b/>
                <w:color w:val="202124"/>
                <w:sz w:val="17"/>
              </w:rPr>
              <w:t>cGoogleAppAuthenticationWithSalesforce</w:t>
            </w:r>
          </w:p>
        </w:tc>
        <w:tc>
          <w:tcPr>
            <w:tcW w:type="dxa" w:w="1296"/>
            <w:tcMar>
              <w:top w:w="100" w:type="dxa"/>
              <w:start w:w="120" w:type="dxa"/>
              <w:bottom w:w="100" w:type="dxa"/>
              <w:end w:w="120" w:type="dxa"/>
            </w:tcMar>
            <w:vAlign w:val="center"/>
            <w:shd w:fill="FDECEC"/>
          </w:tcPr>
          <w:p>
            <w:pPr>
              <w:jc w:val="center"/>
            </w:pPr>
            <w:r>
              <w:rPr>
                <w:rFonts w:ascii="Helvetica Neue" w:hAnsi="Helvetica Neue"/>
                <w:b w:val="0"/>
                <w:color w:val="202124"/>
                <w:sz w:val="17"/>
              </w:rPr>
              <w:t>-134 lines</w:t>
            </w:r>
          </w:p>
        </w:tc>
        <w:tc>
          <w:tcPr>
            <w:tcW w:type="dxa" w:w="1368"/>
            <w:tcMar>
              <w:top w:w="100" w:type="dxa"/>
              <w:start w:w="120" w:type="dxa"/>
              <w:bottom w:w="100" w:type="dxa"/>
              <w:end w:w="120" w:type="dxa"/>
            </w:tcMar>
            <w:vAlign w:val="center"/>
            <w:shd w:fill="EAF6EC"/>
          </w:tcPr>
          <w:p>
            <w:pPr>
              <w:jc w:val="center"/>
            </w:pPr>
            <w:r>
              <w:rPr>
                <w:rFonts w:ascii="Helvetica Neue" w:hAnsi="Helvetica Neue"/>
                <w:b w:val="0"/>
                <w:color w:val="202124"/>
                <w:sz w:val="17"/>
              </w:rPr>
              <w:t>+153 lines</w:t>
            </w:r>
          </w:p>
        </w:tc>
        <w:tc>
          <w:tcPr>
            <w:tcW w:type="dxa" w:w="3312"/>
            <w:tcMar>
              <w:top w:w="100" w:type="dxa"/>
              <w:start w:w="120" w:type="dxa"/>
              <w:bottom w:w="100" w:type="dxa"/>
              <w:end w:w="120" w:type="dxa"/>
            </w:tcMar>
            <w:vAlign w:val="center"/>
          </w:tcPr>
          <w:p>
            <w:pPr>
              <w:jc w:val="left"/>
            </w:pPr>
            <w:r>
              <w:rPr>
                <w:rFonts w:ascii="Helvetica Neue" w:hAnsi="Helvetica Neue"/>
                <w:b w:val="0"/>
                <w:color w:val="202124"/>
                <w:sz w:val="17"/>
              </w:rPr>
              <w:t>Restore the correct record, clean the folder ID, and fail safely.</w:t>
            </w:r>
          </w:p>
        </w:tc>
      </w:tr>
      <w:tr>
        <w:tc>
          <w:tcPr>
            <w:tcW w:type="dxa" w:w="2952"/>
            <w:tcMar>
              <w:top w:w="100" w:type="dxa"/>
              <w:start w:w="120" w:type="dxa"/>
              <w:bottom w:w="100" w:type="dxa"/>
              <w:end w:w="120" w:type="dxa"/>
            </w:tcMar>
            <w:vAlign w:val="center"/>
          </w:tcPr>
          <w:p>
            <w:pPr>
              <w:jc w:val="left"/>
            </w:pPr>
            <w:r>
              <w:rPr>
                <w:rFonts w:ascii="Helvetica Neue" w:hAnsi="Helvetica Neue"/>
                <w:b/>
                <w:color w:val="202124"/>
                <w:sz w:val="17"/>
              </w:rPr>
              <w:t>GoogleAuthTestClass</w:t>
            </w:r>
          </w:p>
        </w:tc>
        <w:tc>
          <w:tcPr>
            <w:tcW w:type="dxa" w:w="1296"/>
            <w:tcMar>
              <w:top w:w="100" w:type="dxa"/>
              <w:start w:w="120" w:type="dxa"/>
              <w:bottom w:w="100" w:type="dxa"/>
              <w:end w:w="120" w:type="dxa"/>
            </w:tcMar>
            <w:vAlign w:val="center"/>
            <w:shd w:fill="FDECEC"/>
          </w:tcPr>
          <w:p>
            <w:pPr>
              <w:jc w:val="center"/>
            </w:pPr>
            <w:r>
              <w:rPr>
                <w:rFonts w:ascii="Helvetica Neue" w:hAnsi="Helvetica Neue"/>
                <w:b w:val="0"/>
                <w:color w:val="202124"/>
                <w:sz w:val="17"/>
              </w:rPr>
              <w:t>-7 lines</w:t>
            </w:r>
          </w:p>
        </w:tc>
        <w:tc>
          <w:tcPr>
            <w:tcW w:type="dxa" w:w="1368"/>
            <w:tcMar>
              <w:top w:w="100" w:type="dxa"/>
              <w:start w:w="120" w:type="dxa"/>
              <w:bottom w:w="100" w:type="dxa"/>
              <w:end w:w="120" w:type="dxa"/>
            </w:tcMar>
            <w:vAlign w:val="center"/>
            <w:shd w:fill="EAF6EC"/>
          </w:tcPr>
          <w:p>
            <w:pPr>
              <w:jc w:val="center"/>
            </w:pPr>
            <w:r>
              <w:rPr>
                <w:rFonts w:ascii="Helvetica Neue" w:hAnsi="Helvetica Neue"/>
                <w:b w:val="0"/>
                <w:color w:val="202124"/>
                <w:sz w:val="17"/>
              </w:rPr>
              <w:t>+92 lines</w:t>
            </w:r>
          </w:p>
        </w:tc>
        <w:tc>
          <w:tcPr>
            <w:tcW w:type="dxa" w:w="3312"/>
            <w:tcMar>
              <w:top w:w="100" w:type="dxa"/>
              <w:start w:w="120" w:type="dxa"/>
              <w:bottom w:w="100" w:type="dxa"/>
              <w:end w:w="120" w:type="dxa"/>
            </w:tcMar>
            <w:vAlign w:val="center"/>
          </w:tcPr>
          <w:p>
            <w:pPr>
              <w:jc w:val="left"/>
            </w:pPr>
            <w:r>
              <w:rPr>
                <w:rFonts w:ascii="Helvetica Neue" w:hAnsi="Helvetica Neue"/>
                <w:b w:val="0"/>
                <w:color w:val="202124"/>
                <w:sz w:val="17"/>
              </w:rPr>
              <w:t>Prove the callback updates only the intended Evaluation.</w:t>
            </w:r>
          </w:p>
        </w:tc>
      </w:tr>
    </w:tbl>
    <w:p>
      <w:pPr>
        <w:sectPr>
          <w:headerReference w:type="default" r:id="rId9"/>
          <w:footerReference w:type="default" r:id="rId10"/>
          <w:pgSz w:w="12240" w:h="15840"/>
          <w:pgMar w:top="1440" w:right="1440" w:bottom="1440" w:left="1440" w:header="705" w:footer="708" w:gutter="0"/>
          <w:pgNumType w:start="1"/>
          <w:cols w:space="720"/>
        </w:sectPr>
      </w:pPr>
    </w:p>
    <w:p>
      <w:pPr>
        <w:pStyle w:val="Heading1"/>
      </w:pPr>
      <w:r>
        <w:rPr>
          <w:rFonts w:ascii="Helvetica Neue" w:hAnsi="Helvetica Neue"/>
          <w:b/>
          <w:color w:val="112075"/>
          <w:sz w:val="30"/>
        </w:rPr>
        <w:t>4. Side-by-side Apex diff</w:t>
      </w:r>
    </w:p>
    <w:p>
      <w:pPr>
        <w:spacing w:before="0" w:after="160" w:line="259" w:lineRule="auto"/>
      </w:pPr>
      <w:r>
        <w:rPr>
          <w:rFonts w:ascii="Helvetica Neue" w:hAnsi="Helvetica Neue"/>
          <w:color w:val="202124"/>
          <w:sz w:val="20"/>
        </w:rPr>
        <w:t>Red-tinted lines are old UAT code that was removed or replaced. Green-tinted lines are the current UAT code that was added or replaced. Uncolored lines provide nearby context.</w:t>
      </w:r>
    </w:p>
    <w:p>
      <w:pPr>
        <w:pStyle w:val="Heading1"/>
      </w:pPr>
      <w:r>
        <w:rPr>
          <w:rFonts w:ascii="Helvetica Neue" w:hAnsi="Helvetica Neue"/>
          <w:b/>
          <w:color w:val="112075"/>
          <w:sz w:val="30"/>
        </w:rPr>
        <w:t>4.1 cAuthURIForEval</w:t>
      </w:r>
    </w:p>
    <w:p>
      <w:pPr>
        <w:spacing w:before="0" w:after="120" w:line="259" w:lineRule="auto"/>
      </w:pPr>
      <w:r>
        <w:rPr>
          <w:rFonts w:ascii="Helvetica Neue" w:hAnsi="Helvetica Neue"/>
          <w:color w:val="202124"/>
          <w:sz w:val="20"/>
        </w:rPr>
        <w:t>Verified change size: +11 lines / -1 lines.</w:t>
      </w:r>
    </w:p>
    <w:p>
      <w:pPr>
        <w:pStyle w:val="Heading2"/>
      </w:pPr>
      <w:r>
        <w:rPr>
          <w:rFonts w:ascii="Helvetica Neue" w:hAnsi="Helvetica Neue"/>
          <w:b/>
          <w:color w:val="112075"/>
          <w:sz w:val="22"/>
        </w:rPr>
        <w:t>Change 1: Accept the Evaluation ID</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       public String AuthenticationURI='';</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       public String AuthenticationURI='';</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       public cAuthURIForEval(String Clientkey,String redirect_uri)</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       public cAuthURIForEval(String Clientkey,String redirect_uri)</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 +         this(Clientkey, redirect_uri,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 +     public cAuthURIForEval(String Clientkey, String redirect_uri, String evaluationId)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8           String key = EncodingUtil.urlEncode(Clientkey,'UTF-8');</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13           String key = EncodingUtil.urlEncode(Clientkey,'UTF-8');</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We kept the original constructor for compatibility and added a second constructor that can carry the exact Evaluation ID.</w:t>
      </w:r>
    </w:p>
    <w:p>
      <w:pPr>
        <w:pStyle w:val="Heading2"/>
      </w:pPr>
      <w:r>
        <w:rPr>
          <w:rFonts w:ascii="Helvetica Neue" w:hAnsi="Helvetica Neue"/>
          <w:b/>
          <w:color w:val="112075"/>
          <w:sz w:val="22"/>
        </w:rPr>
        <w:t>Change 2: Build a return state with the record ID</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16           system.debug('SF URL is: ' + sfURL);</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21           system.debug('SF URL is: ' + sfURL);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17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22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 +         String stateValue = 'url=' + sfURL;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 +         if (String.isNotBlank(evaluationId))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 +             stateValue += '&amp;evaluationId=' + evaluationId;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27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18            String  authuri = 'https://accounts.google.com/o/oauth2/auth?'+</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28            String  authuri = 'https://accounts.google.com/o/oauth2/auth?'+</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19               'client_id='+key+</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29               'client_id='+key+</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OAuth state now contains both the return page and the exact Evaluation ID, creating a reliable claim ticket for the Google round trip.</w:t>
      </w:r>
    </w:p>
    <w:p>
      <w:pPr>
        <w:pStyle w:val="Heading2"/>
      </w:pPr>
      <w:r>
        <w:rPr>
          <w:rFonts w:ascii="Helvetica Neue" w:hAnsi="Helvetica Neue"/>
          <w:b/>
          <w:color w:val="112075"/>
          <w:sz w:val="22"/>
        </w:rPr>
        <w:t>Change 3: Use the encoded state in the Google URL</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21               '&amp;scope=https://www.googleapis.com/auth/drive'+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31               '&amp;scope=https://www.googleapis.com/auth/drive'+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22               '&amp;redirect_uri='+uri+</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32               '&amp;redirect_uri='+uri+</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23 -             '&amp;state=security_token%3D138r5719ru3e1%26url%3D' + sfURL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33 +             '&amp;state=' + EncodingUtil.urlEncode(stateValue, 'UTF-8')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24               '&amp;login_hint=probomedical@gmail.com&amp;'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34               '&amp;login_hint=probomedical@gmail.com&amp;'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25               'access_type=offline';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35               'access_type=offline';</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Before leaving Salesforce for Google, the code URL-encodes the claim ticket and sends it in the OAuth request. Google returns it unchanged, so Salesforce knows exactly which record to resume.</w:t>
      </w:r>
    </w:p>
    <w:p>
      <w:r>
        <w:br w:type="page"/>
      </w:r>
    </w:p>
    <w:p>
      <w:pPr>
        <w:pStyle w:val="Heading1"/>
      </w:pPr>
      <w:r>
        <w:rPr>
          <w:rFonts w:ascii="Helvetica Neue" w:hAnsi="Helvetica Neue"/>
          <w:b/>
          <w:color w:val="112075"/>
          <w:sz w:val="30"/>
        </w:rPr>
        <w:t>4.2 cGoogleAppAuthenticationWithSalesforce</w:t>
      </w:r>
    </w:p>
    <w:p>
      <w:pPr>
        <w:spacing w:before="0" w:after="120" w:line="259" w:lineRule="auto"/>
      </w:pPr>
      <w:r>
        <w:rPr>
          <w:rFonts w:ascii="Helvetica Neue" w:hAnsi="Helvetica Neue"/>
          <w:color w:val="202124"/>
          <w:sz w:val="20"/>
        </w:rPr>
        <w:t>Verified change size: +153 lines / -134 lines.</w:t>
      </w:r>
    </w:p>
    <w:p>
      <w:pPr>
        <w:pStyle w:val="Heading2"/>
      </w:pPr>
      <w:r>
        <w:rPr>
          <w:rFonts w:ascii="Helvetica Neue" w:hAnsi="Helvetica Neue"/>
          <w:b/>
          <w:color w:val="112075"/>
          <w:sz w:val="22"/>
        </w:rPr>
        <w:t>Change 1: Allow safe early exit</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34       public static List&lt;String&gt; images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34       public static List&lt;String&gt; images { get; set;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35       public String callfunc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35       public String callfunc { get; set;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36 -     private final ProductItem__c pitem;</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36 +     private ProductItem__c pitem;</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37       public String LensID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37       public String LensID { get; set;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38       public String CapID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38       public String CapID { get; set; }</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Product Item variable is no longer forced to be assigned before the constructor can stop. That lets validation errors end the request cleanly without creating another failure.</w:t>
      </w:r>
    </w:p>
    <w:p>
      <w:pPr>
        <w:pStyle w:val="Heading2"/>
      </w:pPr>
      <w:r>
        <w:rPr>
          <w:rFonts w:ascii="Helvetica Neue" w:hAnsi="Helvetica Neue"/>
          <w:b/>
          <w:color w:val="112075"/>
          <w:sz w:val="22"/>
        </w:rPr>
        <w:t>Change 2: Recover and validate the Evaluation</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58       public String endoscopyRepairs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58       public String endoscopyRepairs { get; set;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59       public Decimal otherEndoscopyPrice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59       public Decimal otherEndoscopyPrice { get; set;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60 -     private final Evaluation_Natalie__c EVAL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60 +     private Evaluation_Natalie__c EVAL { get; set;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61       public Decimal FullPrice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61       public Decimal FullPrice { get; set;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62       public Decimal ReqPrice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62       public Decimal ReqPrice { get; set;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63       public Decimal ExcPrice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63       public Decimal ExcPrice { get; set;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64       public Decimal LoanerPrice { get; set;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64       public Decimal LoanerPrice { get; set;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65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66 +     @TestVisible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67 +     private static String getEvaluationIdFromState(String stateValue)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68 +         if (String.isBlank(stateValue))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69 +             return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70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71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72 +         String decodedState = stateValue;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73 +         try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74 +             decodedState = EncodingUtil.urlDecode(decodedState, 'UTF-8');</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75 +         } catch (Exception ignored)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76 +             return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77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78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79 +         for (String statePart : decodedState.split('&amp;'))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80 +             List&lt;String&gt; nameAndValue = statePart.split('=', 2);</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81 +             if (nameAndValue.size() != 2 || nameAndValue[0] != 'evaluationId')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82 +                 continue;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83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84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85 +             try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86 +                 Id evaluationId = Id.valueOf(nameAndValue[1]);</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87 +                 if (evaluationId.getSObjectType() == Evaluation_Natalie__c.SObjectType)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88 +                     return String.valueOf(evaluationId);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89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90 +             } catch (Exception ignored)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91 +                 return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92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93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94 +         return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95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96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97 +     private static void addPageError(String message)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98 +         ApexPages.addMessage(new ApexPages.Message(ApexPages.Severity.ERROR, message));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99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100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101 +     @TestVisible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102 +     private static String normalizeDriveFolderId(String folderValue)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103 +         if (String.isBlank(folderValue))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104 +             return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105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106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107 +         String normalizedValue = folderValue.trim();</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108 +         if (normalizedValue.contains('/folders/'))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109 +             normalizedValue = normalizedValue.substringAfter('/folders/');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110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111 +         if (normalizedValue.contains('?'))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112 +             normalizedValue = normalizedValue.substringBefore('?');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113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114 +         if (normalizedValue.contains('/'))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115 +             normalizedValue = normalizedValue.substringBefore('/');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116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117 +         return String.isBlank(normalizedValue) ? null : normalizedValue;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118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119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65       private List&lt;Product_Test_Line_Item__c&gt; getTestItems(Id assetId)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120       private List&lt;Product_Test_Line_Item__c&gt; getTestItems(Id assetId)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66 -         ProductTest__c recentProductTest = [SELECT Id, Product_Item__c FROM ProductTest__c WHERE Product_Item__c = :assetId ORDER BY CreatedDate DESC LIMIT 1];</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121 +         List&lt;ProductTest__c&gt; recentProductTests = [SELECT Id, Product_Item__c FROM ProductTest__c WHERE Product_Item__c = :assetId ORDER BY CreatedDate DESC LIMIT 1];</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122 +         if (recentProductTests.isEmpty())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123 +             return new List&lt;Product_Test_Line_Item__c&gt;();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124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125 +         ProductTest__c recentProductTest = recentProductTests[0];</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67           system.debug('THIS IS THE TEST FOUND &gt;&gt; ' + recentProductTest);</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126           system.debug('THIS IS THE TEST FOUND &gt;&gt; ' + recentProductTest);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68           List&lt;Product_Test_Line_Item__c&gt; productTestItems = [SELECT Id, Quantity__c, Item_Description__c, ProductTest__c, Complaint__c, Repair_Technician__c, Repairs_Needed__c, Repair_Price__c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127           List&lt;Product_Test_Line_Item__c&gt; productTestItems = [SELECT Id, Quantity__c, Item_Description__c, ProductTest__c, Complaint__c, Repair_Technician__c, Repairs_Needed__c, Repair_Price__c</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callback decodes the returned OAuth state, confirms the value is a real Evaluation ID, and shows a readable message instead of guessing or crashing.</w:t>
      </w:r>
    </w:p>
    <w:p>
      <w:pPr>
        <w:pStyle w:val="Heading2"/>
      </w:pPr>
      <w:r>
        <w:rPr>
          <w:rFonts w:ascii="Helvetica Neue" w:hAnsi="Helvetica Neue"/>
          <w:b/>
          <w:color w:val="112075"/>
          <w:sz w:val="22"/>
        </w:rPr>
        <w:t>Change 3: Restore the record from callback state</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75       public cGoogleAppAuthenticationWithSalesforce(ApexPages.StandardController controller)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134       public cGoogleAppAuthenticationWithSalesforce(ApexPages.StandardController controller)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76           itemid = ApexPages.currentPage().getParameters().get('id');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135           itemid = ApexPages.currentPage().getParameters().get('id');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136 +         if (String.isBlank(itemid))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137 +             itemid = getEvaluationIdFromState(ApexPages.currentPage().getParameters().get('state'));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138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139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140 +         FileLst = new List&lt;String&gt;();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141 +         FileIdAndNameMapFortheAccount = new Map&lt;String, String&gt;();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142 +         FileNameAndIdMapFortheAccount = new Map&lt;String, String&gt;();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143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144 +         if (String.isBlank(itemid))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145 +             addPageError('The Evaluation could not be identified. Return to the Evaluation and start authentication again.');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146 +             return;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147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148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77           List&lt;Product_Test_Line_Item__c&gt; testItems = new List&lt;Product_Test_Line_Item__c&gt;();</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149           List&lt;Product_Test_Line_Item__c&gt; testItems = new List&lt;Product_Test_Line_Item__c&gt;();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78           Id pitemid;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150           Id pitemid;</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When Google returns without the Evaluation in the normal page parameter, the controller recovers it from the OAuth claim ticket and stops safely if neither source is valid.</w:t>
      </w:r>
    </w:p>
    <w:p>
      <w:pPr>
        <w:pStyle w:val="Heading2"/>
      </w:pPr>
      <w:r>
        <w:rPr>
          <w:rFonts w:ascii="Helvetica Neue" w:hAnsi="Helvetica Neue"/>
          <w:b/>
          <w:color w:val="112075"/>
          <w:sz w:val="22"/>
        </w:rPr>
        <w:t>Change 4: Query the exact Evaluation safely</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80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152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81           if (itemid != null)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153           if (itemid != null)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82 -             EVAL = [select Id, Product_Item_ID__c, Name, Product_Family__c, Probe_Type__c, Associated_RMA__c, Quote_Issue_Date__c from Evaluation_Natalie__c WHERE Id = :itemid];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154 +             List&lt;Evaluation_Natalie__c&gt; evaluations = [select Id, Product_Item_ID__c, Name, Product_Family__c, Probe_Type__c, Associated_RMA__c, Quote_Issue_Date__c from Evaluation_Natalie__c WHERE Id = :itemid LIMIT 1];</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155 +             if (evaluations.isEmpty())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156 +                 addPageError('The requested Evaluation is unavailable. Return to the Evaluation and start authentication again.');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157 +                 return;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158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159 +             EVAL = evaluations[0];</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83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160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84 -             RMA__c associatedRMA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161 +             if (EVAL.Associated_RMA__c == null)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162 +                 addPageError('The Evaluation must have an associated RMA before authentication.');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163 +                 return;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164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165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166 +             List&lt;RMA__c&gt; associatedRMAs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85                       select Id, Recommended_Repairs__c, Required_Repairs__c, Depot_Repair__c, Endoscopy_Evaluation_Results__c,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167                       select Id, Recommended_Repairs__c, Required_Repairs__c, Depot_Repair__c, Endoscopy_Evaluation_Results__c,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86                               Full__c, Required__c, Exchange__c, Loaner__c, Other_Notes_Cosmetic__c, Other_Notes_Functional__c, Cause_of_Damage__c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168                               Full__c, Required__c, Exchange__c, Loaner__c, Other_Notes_Cosmetic__c, Other_Notes_Functional__c, Cause_of_Damage__c</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controller queries only the validated Evaluation ID and checks the result before using it, preventing a missing record from causing a query exception.</w:t>
      </w:r>
    </w:p>
    <w:p>
      <w:pPr>
        <w:pStyle w:val="Heading2"/>
      </w:pPr>
      <w:r>
        <w:rPr>
          <w:rFonts w:ascii="Helvetica Neue" w:hAnsi="Helvetica Neue"/>
          <w:b/>
          <w:color w:val="112075"/>
          <w:sz w:val="22"/>
        </w:rPr>
        <w:t>Change 5: Check that the related RMA exists</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88                       where Id = :EVAL.Associated_RMA__c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170                       where Id = :EVAL.Associated_RMA__c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89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171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172 +             if (associatedRMAs.isEmpty())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173 +                 addPageError('The Evaluation\'s associated RMA is unavailable.');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174 +                 return;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175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176 +             RMA__c associatedRMA = associatedRMAs[0];</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90               // setting up pricing for "Other" endoscopy products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177               // setting up pricing for "Other" endoscopy products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91               otherEndoscopyPrice = 0;</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178               otherEndoscopyPrice = 0;</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controller now verifies that the Evaluation has a usable related RMA before continuing, and returns a readable message when it does not.</w:t>
      </w:r>
    </w:p>
    <w:p>
      <w:pPr>
        <w:pStyle w:val="Heading2"/>
      </w:pPr>
      <w:r>
        <w:rPr>
          <w:rFonts w:ascii="Helvetica Neue" w:hAnsi="Helvetica Neue"/>
          <w:b/>
          <w:color w:val="112075"/>
          <w:sz w:val="22"/>
        </w:rPr>
        <w:t>Change 6: Validate the Product Item reference</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107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194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108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195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109 -             pitemid = EVAL.Product_Item_ID__c;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196 +             if (String.isBlank(EVAL.Product_Item_ID__c))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197 +                 addPageError('The Evaluation must have a Product Item before authentication.');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198 +                 return;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199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200 +             try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201 +                 pitemid = Id.valueOf(EVAL.Product_Item_ID__c);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202 +             } catch (Exception ignored)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203 +                 addPageError('The Evaluation contains an invalid Product Item reference.');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204 +                 return;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205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110               if(associatedRMA.Depot_Repair__c == false){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206               if(associatedRMA.Depot_Repair__c == false){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111                   RequiredRepairs = associatedRMA.Required_Repairs__c;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207                   RequiredRepairs = associatedRMA.Required_Repairs__c;</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controller checks that the Evaluation has a Product Item and that its stored ID is valid before running any Google Drive logic.</w:t>
      </w:r>
    </w:p>
    <w:p>
      <w:pPr>
        <w:pStyle w:val="Heading2"/>
      </w:pPr>
      <w:r>
        <w:rPr>
          <w:rFonts w:ascii="Helvetica Neue" w:hAnsi="Helvetica Neue"/>
          <w:b/>
          <w:color w:val="112075"/>
          <w:sz w:val="22"/>
        </w:rPr>
        <w:t>Change 7: Remove the unsafe 'latest record' guess</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193               system.debug('THIS IS THE REPAIR COMMENTS &gt;&gt; ' + RepairComments);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289               system.debug('THIS IS THE REPAIR COMMENTS &gt;&gt; ' + RepairComments);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194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290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195 -         } else { // if (itemid == null) { // identifies asset by finding the most recently modified evaluation created by user</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196 -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197 -             Id UserID = UserInfo.getUserId();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198 -             System.debug('THIS IS THE USER &gt;&gt;&gt; ' + UserID);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199 -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200 -             // JMAY: rem'd out -- UserName is never used so save the SOQL</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201 -             //User UserName = [select id, name, profileID from User where id = :userid];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202 -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203 -             EVAL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204 -                     select Id, Product_Item_ID__c, Name, Associated_RMA__c, Quote_Issue_Date__c, Product_Family__c, Probe_Type__c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205 -                     from Evaluation_Natalie__c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206 -                     WHERE LastModifiedById = :UserID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207 -                     ORDER BY LastModifiedDate DESC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208 -                     limit 1</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209 -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210 -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211 -             System.debug('THIS IS THE EVAL &gt;&gt;&gt; ' + EVAL);</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212 -             pitemid = EVAL.Product_Item_ID__c;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213 -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214 -             RMA__c associatedRMA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215 -                     select Id, Other_Notes_Cosmetic__c, Other_Notes_Functional__c, Cause_of_Damage__c,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216 -                             Recommended_Repairs__c, Required_Repairs__c, Full__c, Required__c,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217 -                             Exchange__c, Loaner__c, Depot_Repair__c, Endoscopy_Evaluation_Results__c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218 -                     from RMA__c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219 -                     where Id = :EVAL.Associated_RMA__c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220 -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221 -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222 -             // setting up pricing for "Other" endoscopy products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223 -             otherEndoscopyPrice = 0;</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224 -             endoscopyRepairs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225 -             if(eval.Product_Family__c != null &amp;&amp; ((eval.Probe_Type__c != null &amp;&amp; (!eval.Probe_Type__c.contains('Endoscopy')) &amp;&amp; eval.Product_Family__c.contains('Endoscopy')) || eval.Product_Family__c == 'Instrument Tray')){</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226 -                 testItems = getTestItems(eval.Product_Item_ID__c);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227 -                 if(testItems.size() != 0){</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228 -                     for(Product_Test_Line_Item__c lineItem: testItems){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229 -                         system.debug('THIS IS INSIDE FOR LOOP FOR TEST LINE ITEMS &gt;&gt;&gt; ' + lineItem);</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230 -                         if(lineItem.Repair_Price__c != null){</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231 -                             otherEndoscopyPrice += lineItem.Repair_Price__c;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232 -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233 -                         if(lineItem.Repairs_Needed__c != null){</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234 -                             endoscopyRepairs += lineItem.Item_Description__c + ': ' + lineItem.Repairs_Needed__c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235 -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236 -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237 -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238 -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239 -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240 -             if(associatedRMA.Depot_Repair__c == false){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241 -                 RequiredRepairs = associatedRMA.Required_Repairs__c;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242 -             </w:t>
              <w:tab/>
              <w:t>RecommendedRepairs = associatedRMA.Recommended_Repairs__c;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243 -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244 -             if(associatedRMA.Depot_Repair__c == true){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245 -                 depotRequiredRepairs = associatedRMA.Required_Repairs__c;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246 -             </w:t>
              <w:tab/>
              <w:t>depotRecommendedRepairs = associatedRMA.Recommended_Repairs__c;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247 -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248 -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249 -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250 -             FullPrice = associatedRMA.Full__c;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251 -             ReqPrice = associatedRMA.Required__c;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252 -             ExcPrice = associatedRMA.Exchange__c;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253 -             LoanerPrice = associatedRMA.Loaner__c;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254 - </w:t>
              <w:tab/>
              <w:tab/>
              <w:tab/>
              <w:t>if(otherEndoscopyPrice != 0){</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255 -                 FullPrice = otherEndoscopyPrice;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256 -                 ReqPrice = otherEndoscopyPrice;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257 -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258 -             RepairComments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259 -             EndoscopyResults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260 -             EndoscopyResultsComments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261 -             if(associatedRMA.Endoscopy_Evaluation_Results__c != null){</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262 -                 system.debug('THIS IS THE ENDOSCOPY EVAL RESULTS &gt;&gt; ' + associatedRMA.Endoscopy_Evaluation_Results__c + ' AND REQUIRED REPAIRS &gt;&gt; ' + associatedRMA.Required_Repairs__c);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263 -                 List&lt;String&gt; endoscopyResultsList = associatedRMA.Endoscopy_Evaluation_Results__c.split(';');</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264 -                 List&lt;String&gt; endoscopyRequiredRepairs = associatedRMA.Required_Repairs__c.split(';');</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265 -                 for(String repair:endoscopyRequiredRepairs){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266 -                     String notePrefix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267 -                     String resultsNote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268 -                     if(repair.contains('Repair')){</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269 -                         notePrefix = repair.substringBefore('Repair').trim();</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270 -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271 -                     else if(repair.contains('Replacement')){</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272 -                         notePrefix = repair.substringBefore('Replacement').trim();</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273 -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274 -                     if(notePrefix != null &amp;&amp; notePrefix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275 -                         notePrefix = notePrefix.deleteWhitespace();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276 -                         for(string result:endoscopyResultsList){</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277 -                             system.debug('THIS IS THE RESULT INSIDE LOOP &gt;&gt; ' + result + ' AND NOTE PREFIX &gt;&gt; ' + notePrefix);</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278 -                             if(result.contains(notePrefix)){</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279 -                                 resultsNote = ': ' + result.substringAfter(notePrefix).trim();</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280 -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281 -                    </w:t>
              <w:tab/>
              <w:t xml:space="preserve"> </w:t>
              <w:tab/>
              <w:t>}</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282 -                         EndoscopyRepairsWithNotes += repair + resultsNote +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283 -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284 -                     else{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285 -                         EndoscopyRepairsWithNotes += repair +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286 -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287 -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288 -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289 -                 EndoscopyResults = associatedRMA.Endoscopy_Evaluation_Results__c;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290 -                 /*EndoscopyResultsComments = EndoscopyResults.replaceAll(';',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291 -                 EndoscopyResultsComments = EndoscopyResultsComments.RemoveEnd(',');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292 -                 RepairComments += 'Detailed Repair Evaluation: ' + EndoscopyResultsComments +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293 -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294 -             else{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295 -                 if(String.isNotBlank(endoscopyRepairs)){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296 -                     EndoscopyResults = endoscopyRepairs;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297 -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298 -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299 -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300 -             if (associatedRMA.Other_Notes_Cosmetic__c != null)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301 -                 RepairComments += 'Cosmetic Notes: ' + associatedRMA.Other_Notes_Cosmetic__c +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302 -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303 -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304 -             if (associatedRMA.Other_Notes_Functional__c != null)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305 -                 RepairComments += 'Functional Notes: ' + associatedRMA.Other_Notes_Functional__c +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306 -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307 -             if(associatedRMA.Cause_of_Damage__c != null){</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308 -                 system.debug('THIS IS THE CAUSE OF DAMAGE &gt;&gt; ' + associatedRMA.Cause_of_Damage__c);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309 -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310 -                 RepairComments += 'Cause of Damage: ' + associatedRMA.Cause_of_Damage__c +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311 -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312 -             system.debug('THIS IS THE REPAIR COMMENTS &gt;&gt;  ' + RepairComments);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313 -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314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291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315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292   </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old fallback could choose whichever Evaluation the user touched most recently. That whole branch was removed, so the callback cannot silently switch to another Evaluation.</w:t>
      </w:r>
    </w:p>
    <w:p>
      <w:pPr>
        <w:pStyle w:val="Heading2"/>
      </w:pPr>
      <w:r>
        <w:rPr>
          <w:rFonts w:ascii="Helvetica Neue" w:hAnsi="Helvetica Neue"/>
          <w:b/>
          <w:color w:val="112075"/>
          <w:sz w:val="22"/>
        </w:rPr>
        <w:t>Change 8: Load and normalize the Product Item folder</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317           System.debug('THIS IS THE PITEMID &gt;&gt;&gt;&gt; ' + pitemid);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294           System.debug('THIS IS THE PITEMID &gt;&gt;&gt;&gt; ' + pitemid);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318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295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319 -         pitem = [select Id, Google_Drive_Folder_ID__c, Product_Family__c from ProductItem__c where Id = :pitemid];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296 +         List&lt;ProductItem__c&gt; productItems = [select Id, Google_Drive_Folder_ID__c, Product_Family__c from ProductItem__c where Id = :pitemid LIMIT 1];</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297 +         if (productItems.isEmpty())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298 +             addPageError('The Evaluation\'s Product Item is unavailable.');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299 +             return;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300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301 +         pitem = productItems[0];</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320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302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321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303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322 -         DriveFolder = pitem.Google_Drive_Folder_ID__c;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304 +         DriveFolder = normalizeDriveFolderId(pitem.Google_Drive_Folder_ID__c);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323           System.debug('THIS IS THE DRIVE FOLDER &gt;&gt;&gt;&gt; ' + DriveFolder);</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305           System.debug('THIS IS THE DRIVE FOLDER &gt;&gt;&gt;&gt; ' + DriveFolder);</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324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306   </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controller safely loads the Product Item, checks that it exists, and converts either a full Google Drive URL or a raw folder value into one clean folder ID.</w:t>
      </w:r>
    </w:p>
    <w:p>
      <w:pPr>
        <w:pStyle w:val="Heading2"/>
      </w:pPr>
      <w:r>
        <w:rPr>
          <w:rFonts w:ascii="Helvetica Neue" w:hAnsi="Helvetica Neue"/>
          <w:b/>
          <w:color w:val="112075"/>
          <w:sz w:val="22"/>
        </w:rPr>
        <w:t>Change 9: Stop an invalid save safely</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341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323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342       public PageReference save()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324       public PageReference save()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325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326 +         if (EVAL == null)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327 +             addPageError('No Evaluation is available to save. Return to the Evaluation and try again.');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328 +             return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329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343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330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344           EVAL.Lens_ID__c = LensID;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331           EVAL.Lens_ID__c = LensID;</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If the callback did not load a valid Evaluation, Save now stops with a clear message instead of dereferencing a null record.</w:t>
      </w:r>
    </w:p>
    <w:p>
      <w:pPr>
        <w:pStyle w:val="Heading2"/>
      </w:pPr>
      <w:r>
        <w:rPr>
          <w:rFonts w:ascii="Helvetica Neue" w:hAnsi="Helvetica Neue"/>
          <w:b/>
          <w:color w:val="112075"/>
          <w:sz w:val="22"/>
        </w:rPr>
        <w:t>Change 10: Send the exact Evaluation into Google authentication</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382       public PageReference DriveAuth()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369       public PageReference DriveAuth()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383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370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384 -         PageReference pg = new PageReference(new cAuthURIForEval(key, redirect_uri).AuthenticationURI)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371 +         if (String.isBlank(itemid))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372 +             addPageError('The Evaluation could not be identified. Return to the Evaluation and try again.');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373 +             return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374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375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376 +         PageReference pg = new PageReference(new cAuthURIForEval(key, redirect_uri, itemid).AuthenticationURI)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385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377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386           return pg;</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378           return pg;</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Authenticate action now passes the current Evaluation ID into the OAuth URL builder. This is the hand-off that keeps the record identity intact during the round trip.</w:t>
      </w:r>
    </w:p>
    <w:p>
      <w:pPr>
        <w:pStyle w:val="Heading2"/>
      </w:pPr>
      <w:r>
        <w:rPr>
          <w:rFonts w:ascii="Helvetica Neue" w:hAnsi="Helvetica Neue"/>
          <w:b/>
          <w:color w:val="112075"/>
          <w:sz w:val="22"/>
        </w:rPr>
        <w:t>Change 11: Require a usable folder ID</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421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413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422       public PageReference ListFiles()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414       public PageReference ListFiles()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415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416 +         if (String.isBlank(DriveFolder))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417 +             addPageError('The Product Item does not have a valid Google Drive folder.');</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418 +             return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419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423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420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424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421   </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file lookup now stops early and explains the problem when the Product Item has no valid Drive folder.</w:t>
      </w:r>
    </w:p>
    <w:p>
      <w:pPr>
        <w:pStyle w:val="Heading2"/>
      </w:pPr>
      <w:r>
        <w:rPr>
          <w:rFonts w:ascii="Helvetica Neue" w:hAnsi="Helvetica Neue"/>
          <w:b/>
          <w:color w:val="112075"/>
          <w:sz w:val="22"/>
        </w:rPr>
        <w:t>Change 12: Ignore empty Drive file names</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465           System.debug('THIS IS THE FILE ID MAP &gt;&gt;&gt;&gt;&gt; ' + FileIdAndNameMap);</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462           System.debug('THIS IS THE FILE ID MAP &gt;&gt;&gt;&gt;&gt; ' + FileIdAndNameMap);</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466           for (String s : FileLst)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463           for (String s : FileLst)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467 -             FileIdAndNameMapFortheAccount.put(s, FileIdAndNameMap.get(s));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464 +             String mappedFileName = FileIdAndNameMap.get(s);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468 -             FileNameAndIdMapFortheAccount.put(FileIdAndNameMap.get(s), 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465 +             if (String.isBlank(mappedFileName))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469 -             folderdate.add(FileIdAndNameMap.get(s));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466 +                 continue;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467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468 +             FileIdAndNameMapFortheAccount.put(s, mappedFileName);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469 +             FileNameAndIdMapFortheAccount.put(mappedFileName, 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470 +             folderdate.add(mappedFileName);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470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471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471           if(Test.isRunningTest()){</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472           if(Test.isRunningTest()){</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Google responses can contain missing or incomplete items. The controller now skips blank names instead of adding bad map entries.</w:t>
      </w:r>
    </w:p>
    <w:p>
      <w:pPr>
        <w:pStyle w:val="Heading2"/>
      </w:pPr>
      <w:r>
        <w:rPr>
          <w:rFonts w:ascii="Helvetica Neue" w:hAnsi="Helvetica Neue"/>
          <w:b/>
          <w:color w:val="112075"/>
          <w:sz w:val="22"/>
        </w:rPr>
        <w:t>Change 13: Protect dated-folder parsing</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491               String correctdate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492               String correctdate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492               for (String f : folderdate)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493               for (String f : folderdate)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494 +                 if (String.isBlank(f) || f.length() &lt; 6)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495 +                     continue;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496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493                   folderdateshort = f.left(6);</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497                   folderdateshort = f.left(6);</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494                   if (folderdateshort.isNumeric())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498                   if (folderdateshort.isNumeric()) {</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old code always took the first six characters. The new guard skips short or blank names and avoids substring errors.</w:t>
      </w:r>
    </w:p>
    <w:p>
      <w:pPr>
        <w:pStyle w:val="Heading2"/>
      </w:pPr>
      <w:r>
        <w:rPr>
          <w:rFonts w:ascii="Helvetica Neue" w:hAnsi="Helvetica Neue"/>
          <w:b/>
          <w:color w:val="112075"/>
          <w:sz w:val="22"/>
        </w:rPr>
        <w:t>Change 14: Protect dated-folder parsing</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500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504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501               for (String f : folderdate)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505               for (String f : folderdate)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506 +                 if (String.isBlank(f) || f.length() &lt; 6)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507 +                     continue;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508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502                   if (f.left(6) == String.valueOf(baseline))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509                   if (f.left(6) == String.valueOf(baseline))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503                       correctdate = f;</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510                       correctdate = f;</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old code always took the first six characters. The new guard skips short or blank names and avoids substring errors.</w:t>
      </w:r>
    </w:p>
    <w:p>
      <w:pPr>
        <w:pStyle w:val="Heading2"/>
      </w:pPr>
      <w:r>
        <w:rPr>
          <w:rFonts w:ascii="Helvetica Neue" w:hAnsi="Helvetica Neue"/>
          <w:b/>
          <w:color w:val="112075"/>
          <w:sz w:val="22"/>
        </w:rPr>
        <w:t>Change 15: Explain when no image folder matches</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505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512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506               DriveFolder = FileNameAndIdMapFortheAccount.get(correctdate);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513               DriveFolder = FileNameAndIdMapFortheAccount.get(correctdate);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514 +             if (String.isBlank(DriveFolder))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515 +                 addPageError('No valid image folder was found in Google Drive.');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516 +                 return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517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507               System.debug('THIS IS THE DRIVE FOLDER ID &gt;&gt;&gt;&gt; ' + DriveFolder);</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518               System.debug('THIS IS THE DRIVE FOLDER ID &gt;&gt;&gt;&gt; ' + DriveFolder);</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508               HttpRequest req3 = new HttpRequest();</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519               HttpRequest req3 = new HttpRequest();</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If no valid dated image folder can be selected, the user receives a clear message and the callout is not attempted with a blank folder ID.</w:t>
      </w:r>
    </w:p>
    <w:p>
      <w:pPr>
        <w:pStyle w:val="Heading2"/>
      </w:pPr>
      <w:r>
        <w:rPr>
          <w:rFonts w:ascii="Helvetica Neue" w:hAnsi="Helvetica Neue"/>
          <w:b/>
          <w:color w:val="112075"/>
          <w:sz w:val="22"/>
        </w:rPr>
        <w:t>Change 16: Clean nested-folder file results</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544               for (String s : FileLst)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555               for (String s : FileLst)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545                   System.debug('Checking S for Map: \'' + s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556                   System.debug('Checking S for Map: \'' + s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546 -                 System.debug('Adding this Product to Map2: \'' + FileIdAndNameMap2.get(s).trim()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557 +                 String nestedMappedFileName = FileIdAndNameMap2.get(s);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547 -                 FileIdAndNameMapFortheAccount.put(s, FileIdAndNameMap2.get(s).trim());</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558 +                 if (String.isBlank(nestedMappedFileName))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548 -                 FileNameAndIdMapFortheAccount.put(FileIdAndNameMap2.get(s).trim(), 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559 +                     continue;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560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561 +                 nestedMappedFileName = nestedMappedFileName.trim();</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562 +                 System.debug('Adding this Product to Map2: \'' + nestedMappedFileName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563 +                 FileIdAndNameMapFortheAccount.put(s, nestedMappedFileName);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564 +                 FileNameAndIdMapFortheAccount.put(nestedMappedFileName, 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549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565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550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566           }</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same blank-name protection is applied to files found inside the selected image folder.</w:t>
      </w:r>
    </w:p>
    <w:p>
      <w:pPr>
        <w:pStyle w:val="Heading2"/>
      </w:pPr>
      <w:r>
        <w:rPr>
          <w:rFonts w:ascii="Helvetica Neue" w:hAnsi="Helvetica Neue"/>
          <w:b/>
          <w:color w:val="112075"/>
          <w:sz w:val="22"/>
        </w:rPr>
        <w:t>Change 17: Make file mocks deterministic</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657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673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658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674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675 +         if (Test.isRunningTest() &amp;&amp; testFileMap != null)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676 +             return testFileMap.clone();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677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659           return FilePropertiesDetails;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678           return FilePropertiesDetails;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660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679       }</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During tests, the controller returns the prepared file map directly. That lets the test exercise filename matching without making a real Google call.</w:t>
      </w:r>
    </w:p>
    <w:p>
      <w:r>
        <w:br w:type="page"/>
      </w:r>
    </w:p>
    <w:p>
      <w:pPr>
        <w:pStyle w:val="Heading1"/>
      </w:pPr>
      <w:r>
        <w:rPr>
          <w:rFonts w:ascii="Helvetica Neue" w:hAnsi="Helvetica Neue"/>
          <w:b/>
          <w:color w:val="112075"/>
          <w:sz w:val="30"/>
        </w:rPr>
        <w:t>4.3 GoogleAuthTestClass</w:t>
      </w:r>
    </w:p>
    <w:p>
      <w:pPr>
        <w:spacing w:before="0" w:after="120" w:line="259" w:lineRule="auto"/>
      </w:pPr>
      <w:r>
        <w:rPr>
          <w:rFonts w:ascii="Helvetica Neue" w:hAnsi="Helvetica Neue"/>
          <w:color w:val="202124"/>
          <w:sz w:val="20"/>
        </w:rPr>
        <w:t>Verified change size: +92 lines / -7 lines.</w:t>
      </w:r>
    </w:p>
    <w:p>
      <w:pPr>
        <w:pStyle w:val="Heading2"/>
      </w:pPr>
      <w:r>
        <w:rPr>
          <w:rFonts w:ascii="Helvetica Neue" w:hAnsi="Helvetica Neue"/>
          <w:b/>
          <w:color w:val="112075"/>
          <w:sz w:val="22"/>
        </w:rPr>
        <w:t>Change 1: Add a safe test folder URL</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70            insert pro;</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70            insert pro;</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71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71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72 -           ProductItem__c prItem = new ProductItem__c (Product_Name__c=pro.Id,Model__c='Philips C5-1',</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72 +            ProductItem__c prItem = new ProductItem__c (Product_Name__c=pro.Id,Model__c='Philips C5-1',</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73 -                     Serial_No__c='B0K81J',Functional_Rating__c='B',Functional_Notes__c='Good', Check_In_Type__c = 'Customer Repair',</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73 +                      Serial_No__c='B0K81J',Functional_Rating__c='B',Functional_Notes__c='Good', Check_In_Type__c = 'Customer Repair',</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74 -                     Cosmetic_Rating__c='C',Cosmetic_Notes__c='Yellow Cable',/*Location__c='WIP',*/PO_Number__c='2425',</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74 +                      Cosmetic_Rating__c='C',Cosmetic_Notes__c='Yellow Cable',/*Location__c='WIP',*/PO_Number__c='2425',</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75 -                     Other_Notes__c='Cable needs cleaned',Added_To_Opportunity__c = false,Receive_date__c=Date.parse('01/08/2015'));</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75 +                      Other_Notes__c='Cable needs cleaned',Added_To_Opportunity__c = false,Receive_date__c=Date.parse('01/08/2015'),</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76 +                      Image__c='https://example.invalid/folders/test-folder?resourcekey=test');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76           insert prItem;</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77           insert prItem;</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77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78           </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unit test now includes a fake folder URL with a query string so folder-ID cleanup is tested without using a real Google Drive folder.</w:t>
      </w:r>
    </w:p>
    <w:p>
      <w:pPr>
        <w:pStyle w:val="Heading2"/>
      </w:pPr>
      <w:r>
        <w:rPr>
          <w:rFonts w:ascii="Helvetica Neue" w:hAnsi="Helvetica Neue"/>
          <w:b/>
          <w:color w:val="112075"/>
          <w:sz w:val="22"/>
        </w:rPr>
        <w:t>Change 2: Prove only the intended Evaluation changes</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104             Evaluation_Natalie__c e = new  Evaluation_Natalie__c (Associated_RMA__c=newRMA.id);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105             Evaluation_Natalie__c e = new  Evaluation_Natalie__c (Associated_RMA__c=newRMA.id);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105             insert 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106             insert 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106 -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107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107 -           //apexPages.currentPage().getParameters().put('id',e.Id);</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108 +           // A second record proves the OAuth callback does not use the former</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109 +           // "latest Evaluation modified by this user" fallback.</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110 +           Evaluation_Natalie__c competingEvaluation = new Evaluation_Natalie__c(Associated_RMA__c=newRMA.id);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111 +           insert competingEvaluation;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112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113 +           String callbackState = 'url=https://example.invalid/apex/AuthenticationGoogleDrive&amp;evaluationId=' + e.Id;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114 +           ApexPages.currentPage().getParameters().put('state', EncodingUtil.urlEncode(callbackState, 'UTF-8'));</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108           test.setMock(HttpCalloutMock.class, new RestMock());</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115           test.setMock(HttpCalloutMock.class, new RestMock());</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109           Test.StartTest();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116           Test.StartTest();  </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test creates a target Evaluation and a second control Evaluation. It rebuilds the callback state, runs the controller, and verifies the target changes while the control record remains untouched.</w:t>
      </w:r>
    </w:p>
    <w:p>
      <w:pPr>
        <w:pStyle w:val="Heading2"/>
      </w:pPr>
      <w:r>
        <w:rPr>
          <w:rFonts w:ascii="Helvetica Neue" w:hAnsi="Helvetica Neue"/>
          <w:b/>
          <w:color w:val="112075"/>
          <w:sz w:val="22"/>
        </w:rPr>
        <w:t>Change 3: Verify callback state and folder cleanup</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111             ApexPages.StandardController sc = new ApexPages.StandardController(e);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118             ApexPages.StandardController sc = new ApexPages.StandardController(e);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112             cGoogleAppAuthenticationWithSalesforce testGoogle = new cGoogleAppAuthenticationWithSalesforce(sc);</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119             cGoogleAppAuthenticationWithSalesforce testGoogle = new cGoogleAppAuthenticationWithSalesforce(sc);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120 +         System.assertEquals(String.valueOf(e.Id), cGoogleAppAuthenticationWithSalesforce.itemid,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121 +             'The callback must restore the exact Evaluation from OAuth state.');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122 +         System.assertEquals('0BzmqJILtsGQ8NTZ3ZXBKYnE4U3c',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123 +             cGoogleAppAuthenticationWithSalesforce.normalizeDriveFolderId('0BzmqJILtsGQ8NTZ3ZXBKYnE4U3c?resourcekey=test'),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124 +             'The resource-key query string must not become part of the folder 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113           testGoogle.testFileMap = new Map&lt;String, String&gt;{'C-Lens.JPG' =&gt; 'test10', 'C-Cap.JPG' =&gt; 'test11', 'C-Whole.JPG' =&gt; 'test12',</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125           testGoogle.testFileMap = new Map&lt;String, String&gt;{'C-Lens.JPG' =&gt; 'test10', 'C-Cap.JPG' =&gt; 'test11', 'C-Whole.JPG' =&gt; 'test12',</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114               'C-SN.JPG' =&gt; 'test13', 'C-Damage 1.JPG' =&gt; 'test14', 'C-Damage 2.JPG' =&gt; 'test15', 'C-Damage 3.JPG' =&gt; 'test16',</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126               'C-SN.JPG' =&gt; 'test13', 'C-Damage 1.JPG' =&gt; 'test14', 'C-Damage 2.JPG' =&gt; 'test15', 'C-Damage 3.JPG' =&gt; 'test16',</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115               'F-Leakage Test.JPG' =&gt; 'test17', 'F-Phantom 1.JPG' =&gt; 'test18', 'F-Airscan.JPG' =&gt; 'test19', 'F-Phantom 2.JPG' =&gt; 'test20',</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127               'F-Leakage Test.JPG' =&gt; 'test17', 'F-Phantom 1.JPG' =&gt; 'test18', 'F-Airscan.JPG' =&gt; 'test19', 'F-Phantom 2.JPG' =&gt; 'test20',</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color w:val="9C0006"/>
                <w:sz w:val="15"/>
              </w:rPr>
              <w:t xml:space="preserve"> 116 -             'First Call.JPG' =&gt; 'test21', 'test10' =&gt; 'newtest', 'test11' =&gt; 'newtest2', 'test12' =&gt; 'newtest3'};</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128 +             'First Call.JPG' =&gt; 'test21', 'test10' =&gt; 'C-Lens.JPG', 'test11' =&gt; 'C-Cap.JPG', 'test12' =&gt; 'C-Whole.JPG'};</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117           testGoogle.testFileList = new List&lt;String&gt;{'test10', 'test11', 'test12'};</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129           testGoogle.testFileList = new List&lt;String&gt;{'test10', 'test11', 'test12'};</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118           testGoogle.DriveAuth();</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130           testGoogle.DriveAuth();</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test confirms the callback restores the expected Evaluation and that a full Google Drive URL is reduced to the correct folder ID before file lookup.</w:t>
      </w:r>
    </w:p>
    <w:p>
      <w:pPr>
        <w:pStyle w:val="Heading2"/>
      </w:pPr>
      <w:r>
        <w:rPr>
          <w:rFonts w:ascii="Helvetica Neue" w:hAnsi="Helvetica Neue"/>
          <w:b/>
          <w:color w:val="112075"/>
          <w:sz w:val="22"/>
        </w:rPr>
        <w:t>Change 4: Prove only the intended Evaluation changes</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120           testGoogle.AccessToken();</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132           testGoogle.AccessToken();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121           testGoogle.ListFiles();</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133           testGoogle.ListFiles();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134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135 +         // Exercise the valid dated-subfolder path independently of the direct-image path.</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136 +         testGoogle.DriveFolder = 'root-folder';</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137 +         testGoogle.FileIdAndNameMapFortheAccount = new Map&lt;String, String&gt;();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138 +         testGoogle.FileNameAndIdMapFortheAccount = new Map&lt;String, String&gt;();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139 +         testGoogle.testFileList = new List&lt;String&gt;{'folder-key'};</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140 +         testGoogle.testFileMap = new Map&lt;String, String&gt;{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141 +             'folder-key' =&gt; '240101 Images',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142 +             '240101 Images' =&gt; 'folder-key'</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143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144 +         testGoogle.ListFiles();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145 +         testGoogle.LensID = 'case-00010716';</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146 +         testGoogle.CapID = 'cap-image';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147 +         testGoogle.Damage1 = 'case-00010716';</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122           testGoogle.save();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148           testGoogle.save();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123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149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124           Test.StopTest();</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150           Test.StopTest();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151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152 +         Map&lt;Id, Evaluation_Natalie__c&gt; savedEvaluations = new Map&lt;Id, Evaluation_Natalie__c&gt;([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153 +             SELECT Id, Lens_ID__c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154 +             FROM Evaluation_Natalie__c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155 +             WHERE Id IN :new Set&lt;Id&gt;{e.Id, competingEvaluation.Id}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156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157 +         System.assertEquals('case-00010716', savedEvaluations.get(e.Id).Lens_ID__c,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158 +             'The intended Evaluation must be updated after the OAuth callback.');</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159 +         System.assertEquals(null, savedEvaluations.get(competingEvaluation.Id).Lens_ID__c,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160 +             'A newer Evaluation must not be selected by accident.');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125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161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126       static testMethod void mytest3(){</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162       static testMethod void mytest3(){</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test creates a target Evaluation and a second control Evaluation. It rebuilds the callback state, runs the controller, and verifies the target changes while the control record remains untouched.</w:t>
      </w:r>
    </w:p>
    <w:p>
      <w:pPr>
        <w:pStyle w:val="Heading2"/>
      </w:pPr>
      <w:r>
        <w:rPr>
          <w:rFonts w:ascii="Helvetica Neue" w:hAnsi="Helvetica Neue"/>
          <w:b/>
          <w:color w:val="112075"/>
          <w:sz w:val="22"/>
        </w:rPr>
        <w:t>Change 5: Test missing and invalid inputs</w:t>
      </w:r>
    </w:p>
    <w:tbl>
      <w:tblPr>
        <w:tblW w:type="dxa" w:w="13680"/>
        <w:tblLayout w:type="fixed"/>
        <w:tblLook w:firstColumn="1" w:firstRow="1" w:lastColumn="0" w:lastRow="0" w:noHBand="0" w:noVBand="1" w:val="04A0"/>
        <w:tblInd w:w="110" w:type="dxa"/>
      </w:tblPr>
      <w:tblGrid>
        <w:gridCol w:w="6840"/>
        <w:gridCol w:w="6840"/>
      </w:tblGrid>
      <w:tr>
        <w:trPr>
          <w:tblHeader w:val="true"/>
        </w:trPr>
        <w:tc>
          <w:tcPr>
            <w:tcW w:type="dxa" w:w="6840"/>
            <w:shd w:fill="FDECEC"/>
            <w:tcMar>
              <w:top w:w="90" w:type="dxa"/>
              <w:start w:w="110" w:type="dxa"/>
              <w:bottom w:w="90" w:type="dxa"/>
              <w:end w:w="110" w:type="dxa"/>
            </w:tcMar>
          </w:tcPr>
          <w:p>
            <w:pPr>
              <w:jc w:val="center"/>
            </w:pPr>
            <w:r>
              <w:rPr>
                <w:rFonts w:ascii="Helvetica Neue" w:hAnsi="Helvetica Neue"/>
                <w:b/>
                <w:color w:val="9C0006"/>
                <w:sz w:val="17"/>
              </w:rPr>
              <w:t>OLD UAT CODE</w:t>
            </w:r>
          </w:p>
        </w:tc>
        <w:tc>
          <w:tcPr>
            <w:tcW w:type="dxa" w:w="6840"/>
            <w:shd w:fill="EAF6EC"/>
            <w:tcMar>
              <w:top w:w="90" w:type="dxa"/>
              <w:start w:w="110" w:type="dxa"/>
              <w:bottom w:w="90" w:type="dxa"/>
              <w:end w:w="110" w:type="dxa"/>
            </w:tcMar>
          </w:tcPr>
          <w:p>
            <w:pPr>
              <w:jc w:val="center"/>
            </w:pPr>
            <w:r>
              <w:rPr>
                <w:rFonts w:ascii="Helvetica Neue" w:hAnsi="Helvetica Neue"/>
                <w:b/>
                <w:color w:val="006100"/>
                <w:sz w:val="17"/>
              </w:rPr>
              <w:t>NEW UAT CODE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187            test.save();</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223            test.save();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188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224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225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226 +     @isTest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227 +     static void case00010716RejectsMissingOrInvalidCallbackState()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228 +         Test.setCurrentPage(new PageReference('/apex/AuthenticationGoogleDrive'));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229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230 +         ApexPages.StandardController standardController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231 +             new ApexPages.StandardController(new Evaluation_Natalie__c());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232 +         cGoogleAppAuthenticationWithSalesforce controller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233 +             new cGoogleAppAuthenticationWithSalesforce(standardController);</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234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235 +         System.assertEquals(null, controller.DriveAuth(),</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236 +             'Authentication must not start without a specific Evaluation.');</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237 +         System.assertEquals(null, controller.save(),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238 +             'A callback without an Evaluation must fail safely rather than dereference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239 +         controller.DriveFolder = 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240 +         System.assertEquals(null, controller.ListFiles(),</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241 +             'A missing Drive folder must fail safely rather than make a callout.');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242 +         System.assert(ApexPages.getMessages().size() &gt; 0,</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243 +             'The page must provide a user-readable error.');</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244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245 +         System.assertEquals(null,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246 +             cGoogleAppAuthenticationWithSalesforce.getEvaluationIdFromState(null));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247 +         System.assertEquals(null,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248 +             cGoogleAppAuthenticationWithSalesforce.getEvaluationIdFromState('evaluationId=not-an-id'));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249 +         System.assertEquals(null,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250 +             cGoogleAppAuthenticationWithSalesforce.getEvaluationIdFromState('%ZZ'));</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251 +         System.assertEquals(null,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252 +             cGoogleAppAuthenticationWithSalesforce.getEvaluationIdFromState(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253 +                 'evaluationId=' + UserInfo.getUserId()));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254 +         System.assertEquals(null,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255 +             cGoogleAppAuthenticationWithSalesforce.getEvaluationIdFromState('other=value'));</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256 +         System.assertEquals(null,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257 +             cGoogleAppAuthenticationWithSalesforce.normalizeDriveFolderId(null));</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258 +         System.assertEquals('folder-id',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259 +             cGoogleAppAuthenticationWithSalesforce.normalizeDriveFolderId(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260 +                 'https://drive.google.com/drive/folders/folder-id?resourcekey=test'));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261 +         System.assertEquals('folder-id',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262 +             cGoogleAppAuthenticationWithSalesforce.normalizeDriveFolderId('folder-id/child'));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263 +         cGoogleAppAuthenticationWithSalesforce.required = new List&lt;String&gt;{'required-test'};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264 +         cGoogleAppAuthenticationWithSalesforce.recommended = new List&lt;String&gt;{'recommended-test'};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265 +         cGoogleAppAuthenticationWithSalesforce.images = new List&lt;String&gt;{'image-test'};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266 +         controller.callfunc = 'callback-test';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267 +         controller.eitemid = 'evaluation-test';</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268 +         System.assertEquals('required-test', cGoogleAppAuthenticationWithSalesforce.required[0]);</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269 +         System.assertEquals('recommended-test', cGoogleAppAuthenticationWithSalesforce.recommended[0]);</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270 +         System.assertEquals('image-test', cGoogleAppAuthenticationWithSalesforce.images[0]);</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271 +         System.assertEquals('callback-test', controller.callfunc);</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272 +         System.assertEquals('evaluation-test', controller.eitemid);</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color w:val="006100"/>
                <w:sz w:val="15"/>
              </w:rPr>
              <w:t xml:space="preserve"> 273 +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189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274       </w:t>
            </w:r>
          </w:p>
        </w:tc>
      </w:tr>
      <w:tr>
        <w:tc>
          <w:tcPr>
            <w:tcW w:type="dxa" w:w="6840"/>
            <w:shd w:fill="FFF8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190       </w:t>
            </w:r>
          </w:p>
        </w:tc>
        <w:tc>
          <w:tcPr>
            <w:tcW w:type="dxa" w:w="6840"/>
            <w:shd w:fill="F7FCF8"/>
            <w:tcMar>
              <w:top w:w="0" w:type="dxa"/>
              <w:start w:w="110" w:type="dxa"/>
              <w:bottom w:w="0" w:type="dxa"/>
              <w:end w:w="110" w:type="dxa"/>
            </w:tcMar>
            <w:vAlign w:val="top"/>
          </w:tcPr>
          <w:p>
            <w:pPr>
              <w:spacing w:before="0" w:after="0" w:line="240" w:lineRule="auto"/>
            </w:pPr>
            <w:r>
              <w:rPr>
                <w:rFonts w:ascii="Consolas" w:hAnsi="Consolas"/>
                <w:b w:val="0"/>
                <w:color w:val="202124"/>
                <w:sz w:val="15"/>
              </w:rPr>
              <w:t xml:space="preserve"> 275       </w:t>
            </w:r>
          </w:p>
        </w:tc>
      </w:tr>
    </w:tbl>
    <w:p>
      <w:pPr>
        <w:spacing w:before="80" w:after="160"/>
      </w:pPr>
      <w:r>
        <w:rPr>
          <w:rFonts w:ascii="Helvetica Neue" w:hAnsi="Helvetica Neue"/>
          <w:b/>
          <w:color w:val="112075"/>
          <w:sz w:val="19"/>
        </w:rPr>
        <w:t xml:space="preserve">In plain English: </w:t>
      </w:r>
      <w:r>
        <w:rPr>
          <w:rFonts w:ascii="Helvetica Neue" w:hAnsi="Helvetica Neue"/>
          <w:color w:val="202124"/>
          <w:sz w:val="19"/>
        </w:rPr>
        <w:t>The new negative test confirms that missing IDs, invalid callback state, wrong object IDs, and missing folders produce safe results and readable messages.</w:t>
      </w:r>
    </w:p>
    <w:p>
      <w:r>
        <w:br w:type="page"/>
      </w:r>
    </w:p>
    <w:p>
      <w:pPr>
        <w:pStyle w:val="Heading1"/>
      </w:pPr>
      <w:r>
        <w:rPr>
          <w:rFonts w:ascii="Helvetica Neue" w:hAnsi="Helvetica Neue"/>
          <w:b/>
          <w:color w:val="112075"/>
          <w:sz w:val="30"/>
        </w:rPr>
        <w:t>5. Verification</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Old side: retrieved from ProboUAT before deployment.</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New side: retrieved again from ProboUAT after deployment.</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Deployment 0AfjH0000000T6rSAE succeeded with 3/3 components.</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GoogleAuthTestClass completed 4/4 tests with no failures.</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All changed Apex hunks are included in the side-by-side section.</w:t>
      </w:r>
    </w:p>
    <w:p>
      <w:pPr>
        <w:spacing w:after="60"/>
        <w:ind w:left="320" w:hanging="200"/>
      </w:pPr>
      <w:r>
        <w:rPr>
          <w:rFonts w:ascii="Helvetica Neue" w:hAnsi="Helvetica Neue"/>
          <w:b/>
          <w:color w:val="112075"/>
          <w:sz w:val="20"/>
        </w:rPr>
        <w:t xml:space="preserve">• </w:t>
      </w:r>
      <w:r>
        <w:rPr>
          <w:rFonts w:ascii="Helvetica Neue" w:hAnsi="Helvetica Neue"/>
          <w:color w:val="202124"/>
          <w:sz w:val="20"/>
        </w:rPr>
        <w:t>No unchanged OAuth credential lines are reproduced in this document.</w:t>
      </w:r>
    </w:p>
    <w:p>
      <w:pPr>
        <w:pStyle w:val="Heading1"/>
      </w:pPr>
      <w:r>
        <w:rPr>
          <w:rFonts w:ascii="Helvetica Neue" w:hAnsi="Helvetica Neue"/>
          <w:b/>
          <w:color w:val="112075"/>
          <w:sz w:val="30"/>
        </w:rPr>
        <w:t>6. Bottom line</w:t>
      </w:r>
    </w:p>
    <w:p>
      <w:pPr>
        <w:spacing w:before="0" w:after="120" w:line="259" w:lineRule="auto"/>
      </w:pPr>
      <w:r>
        <w:rPr>
          <w:rFonts w:ascii="Helvetica Neue" w:hAnsi="Helvetica Neue"/>
          <w:color w:val="202124"/>
          <w:sz w:val="20"/>
        </w:rPr>
        <w:t>Before the fix, the Google callback could return without knowing which Evaluation started the process and could choose the wrong recent record. After the fix, the exact Evaluation travels through OAuth, is validated on return, and is the only record the save test allows to change. Folder links and incomplete Drive results are also handled more safely.</w:t>
      </w:r>
    </w:p>
    <w:sectPr>
      <w:pgSz w:w="15840" w:h="12240" w:orient="landscape"/>
      <w:pgMar w:top="864" w:right="864" w:bottom="864" w:left="864" w:header="432" w:footer="432" w:gutter="0"/>
      <w:pgNumType/>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Internal - Code Review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Pr>
        <w:tblHeader/>
      </w:trPr>
    </w:tr>
  </w:tbl>
  <w:p w14:paraId="508BF40B" w14:textId="77777777">
    <w:pPr>
      <w:tabs>
        <w:tab w:val="right" w:pos="9360"/>
      </w:tabs>
      <w:rPr>
        <w:b/>
        <w:bCs/>
        <w:color w:val="112075"/>
        <w:sz w:val="16"/>
        <w:szCs w:val="16"/>
      </w:rPr>
    </w:pPr>
    <w:r>
      <w:rPr>
        <w:color w:val="112075"/>
        <w:sz w:val="16"/>
        <w:szCs w:val="16"/>
      </w:rPr>
      <w:t>Apex Change Review</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Helvetica Neue" w:hAnsi="Helvetica Neue"/>
      <w:color w:val="202124"/>
      <w:sz w:val="20"/>
    </w:rPr>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00010716 Apex Code Changes - Old vs New</dc:title>
  <dc:subject>Google Drive photo authentication callback fix</dc:subject>
  <dc:creator>Probo Medical Technical Review</dc:creator>
  <cp:keywords>Salesforce, Apex, OAuth, Google Drive, UAT, 00010716</cp:keywords>
</cp:coreProperties>
</file>