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Arial" w:hAnsi="Arial"/>
          <w:b/>
          <w:i w:val="0"/>
          <w:color w:val="2E74B5"/>
          <w:sz w:val="20"/>
        </w:rPr>
        <w:t>ARCHITECT REVIEW</w:t>
      </w:r>
    </w:p>
    <w:p>
      <w:pPr>
        <w:spacing w:after="80"/>
      </w:pPr>
      <w:r>
        <w:rPr>
          <w:rFonts w:ascii="Arial" w:hAnsi="Arial"/>
          <w:b/>
          <w:i w:val="0"/>
          <w:color w:val="0B2545"/>
          <w:sz w:val="50"/>
        </w:rPr>
        <w:t>SCC-3385 | Create Work Order for Tickets</w:t>
      </w:r>
    </w:p>
    <w:p>
      <w:pPr>
        <w:spacing w:after="280"/>
      </w:pPr>
      <w:r>
        <w:rPr>
          <w:rFonts w:ascii="Arial" w:hAnsi="Arial"/>
          <w:b w:val="0"/>
          <w:i w:val="0"/>
          <w:color w:val="5B6777"/>
          <w:sz w:val="26"/>
        </w:rPr>
        <w:t>Great Plains Merge to UAT | Source retrieval and check-only readiness assessment</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100" w:type="dxa"/>
              <w:start w:w="140" w:type="dxa"/>
              <w:bottom w:w="100" w:type="dxa"/>
              <w:end w:w="140" w:type="dxa"/>
            </w:tcMar>
            <w:vAlign w:val="center"/>
            <w:shd w:fill="EAF2FA"/>
          </w:tcPr>
          <w:p>
            <w:pPr>
              <w:spacing w:before="0" w:after="0" w:line="252" w:lineRule="auto"/>
              <w:jc w:val="left"/>
            </w:pPr>
            <w:r/>
            <w:r>
              <w:rPr>
                <w:rFonts w:ascii="Arial" w:hAnsi="Arial"/>
                <w:b/>
                <w:i w:val="0"/>
                <w:color w:val="0B2545"/>
                <w:sz w:val="18"/>
              </w:rPr>
              <w:t>Source</w:t>
            </w:r>
          </w:p>
        </w:tc>
        <w:tc>
          <w:tcPr>
            <w:tcW w:type="dxa" w:w="7460"/>
            <w:tcMar>
              <w:top w:w="100" w:type="dxa"/>
              <w:start w:w="140" w:type="dxa"/>
              <w:bottom w:w="100" w:type="dxa"/>
              <w:end w:w="140" w:type="dxa"/>
            </w:tcMar>
            <w:vAlign w:val="center"/>
          </w:tcPr>
          <w:p>
            <w:pPr>
              <w:spacing w:before="0" w:after="0" w:line="252" w:lineRule="auto"/>
              <w:jc w:val="left"/>
            </w:pPr>
            <w:r/>
            <w:r>
              <w:rPr>
                <w:rFonts w:ascii="Arial" w:hAnsi="Arial"/>
                <w:b w:val="0"/>
                <w:i w:val="0"/>
                <w:color w:val="1F2937"/>
                <w:sz w:val="18"/>
              </w:rPr>
              <w:t>GreatPlainsMerge | Org 00DEa00000GkAsHMAV</w:t>
            </w:r>
          </w:p>
        </w:tc>
      </w:tr>
      <w:tr>
        <w:tc>
          <w:tcPr>
            <w:tcW w:type="dxa" w:w="1900"/>
            <w:tcMar>
              <w:top w:w="100" w:type="dxa"/>
              <w:start w:w="140" w:type="dxa"/>
              <w:bottom w:w="100" w:type="dxa"/>
              <w:end w:w="140" w:type="dxa"/>
            </w:tcMar>
            <w:vAlign w:val="center"/>
            <w:shd w:fill="EAF2FA"/>
          </w:tcPr>
          <w:p>
            <w:pPr>
              <w:spacing w:before="0" w:after="0" w:line="252" w:lineRule="auto"/>
              <w:jc w:val="left"/>
            </w:pPr>
            <w:r/>
            <w:r>
              <w:rPr>
                <w:rFonts w:ascii="Arial" w:hAnsi="Arial"/>
                <w:b/>
                <w:i w:val="0"/>
                <w:color w:val="0B2545"/>
                <w:sz w:val="18"/>
              </w:rPr>
              <w:t>Target</w:t>
            </w:r>
          </w:p>
        </w:tc>
        <w:tc>
          <w:tcPr>
            <w:tcW w:type="dxa" w:w="7460"/>
            <w:tcMar>
              <w:top w:w="100" w:type="dxa"/>
              <w:start w:w="140" w:type="dxa"/>
              <w:bottom w:w="100" w:type="dxa"/>
              <w:end w:w="140" w:type="dxa"/>
            </w:tcMar>
            <w:vAlign w:val="center"/>
          </w:tcPr>
          <w:p>
            <w:pPr>
              <w:spacing w:before="0" w:after="0" w:line="252" w:lineRule="auto"/>
              <w:jc w:val="left"/>
            </w:pPr>
            <w:r/>
            <w:r>
              <w:rPr>
                <w:rFonts w:ascii="Arial" w:hAnsi="Arial"/>
                <w:b w:val="0"/>
                <w:i w:val="0"/>
                <w:color w:val="1F2937"/>
                <w:sz w:val="18"/>
              </w:rPr>
              <w:t>GreatPlainsUAT | Org 00DEa00000FZlLBMA1</w:t>
            </w:r>
          </w:p>
        </w:tc>
      </w:tr>
      <w:tr>
        <w:tc>
          <w:tcPr>
            <w:tcW w:type="dxa" w:w="1900"/>
            <w:tcMar>
              <w:top w:w="100" w:type="dxa"/>
              <w:start w:w="140" w:type="dxa"/>
              <w:bottom w:w="100" w:type="dxa"/>
              <w:end w:w="140" w:type="dxa"/>
            </w:tcMar>
            <w:vAlign w:val="center"/>
            <w:shd w:fill="EAF2FA"/>
          </w:tcPr>
          <w:p>
            <w:pPr>
              <w:spacing w:before="0" w:after="0" w:line="252" w:lineRule="auto"/>
              <w:jc w:val="left"/>
            </w:pPr>
            <w:r/>
            <w:r>
              <w:rPr>
                <w:rFonts w:ascii="Arial" w:hAnsi="Arial"/>
                <w:b/>
                <w:i w:val="0"/>
                <w:color w:val="0B2545"/>
                <w:sz w:val="18"/>
              </w:rPr>
              <w:t>Review date</w:t>
            </w:r>
          </w:p>
        </w:tc>
        <w:tc>
          <w:tcPr>
            <w:tcW w:type="dxa" w:w="7460"/>
            <w:tcMar>
              <w:top w:w="100" w:type="dxa"/>
              <w:start w:w="140" w:type="dxa"/>
              <w:bottom w:w="100" w:type="dxa"/>
              <w:end w:w="140" w:type="dxa"/>
            </w:tcMar>
            <w:vAlign w:val="center"/>
          </w:tcPr>
          <w:p>
            <w:pPr>
              <w:spacing w:before="0" w:after="0" w:line="252" w:lineRule="auto"/>
              <w:jc w:val="left"/>
            </w:pPr>
            <w:r/>
            <w:r>
              <w:rPr>
                <w:rFonts w:ascii="Arial" w:hAnsi="Arial"/>
                <w:b w:val="0"/>
                <w:i w:val="0"/>
                <w:color w:val="1F2937"/>
                <w:sz w:val="18"/>
              </w:rPr>
              <w:t>26 August 2026</w:t>
            </w:r>
          </w:p>
        </w:tc>
      </w:tr>
      <w:tr>
        <w:tc>
          <w:tcPr>
            <w:tcW w:type="dxa" w:w="1900"/>
            <w:tcMar>
              <w:top w:w="100" w:type="dxa"/>
              <w:start w:w="140" w:type="dxa"/>
              <w:bottom w:w="100" w:type="dxa"/>
              <w:end w:w="140" w:type="dxa"/>
            </w:tcMar>
            <w:vAlign w:val="center"/>
            <w:shd w:fill="EAF2FA"/>
          </w:tcPr>
          <w:p>
            <w:pPr>
              <w:spacing w:before="0" w:after="0" w:line="252" w:lineRule="auto"/>
              <w:jc w:val="left"/>
            </w:pPr>
            <w:r/>
            <w:r>
              <w:rPr>
                <w:rFonts w:ascii="Arial" w:hAnsi="Arial"/>
                <w:b/>
                <w:i w:val="0"/>
                <w:color w:val="0B2545"/>
                <w:sz w:val="18"/>
              </w:rPr>
              <w:t>Check-only</w:t>
            </w:r>
          </w:p>
        </w:tc>
        <w:tc>
          <w:tcPr>
            <w:tcW w:type="dxa" w:w="7460"/>
            <w:tcMar>
              <w:top w:w="100" w:type="dxa"/>
              <w:start w:w="140" w:type="dxa"/>
              <w:bottom w:w="100" w:type="dxa"/>
              <w:end w:w="140" w:type="dxa"/>
            </w:tcMar>
            <w:vAlign w:val="center"/>
          </w:tcPr>
          <w:p>
            <w:pPr>
              <w:spacing w:before="0" w:after="0" w:line="252" w:lineRule="auto"/>
              <w:jc w:val="left"/>
            </w:pPr>
            <w:r/>
            <w:r>
              <w:rPr>
                <w:rFonts w:ascii="Arial" w:hAnsi="Arial"/>
                <w:b w:val="0"/>
                <w:i w:val="0"/>
                <w:color w:val="1F2937"/>
                <w:sz w:val="18"/>
              </w:rPr>
              <w:t>Failed | Job 0AfEa00000bbQXhKAM | 6/14 validated</w:t>
            </w:r>
          </w:p>
        </w:tc>
      </w:tr>
      <w:tr>
        <w:tc>
          <w:tcPr>
            <w:tcW w:type="dxa" w:w="1900"/>
            <w:tcMar>
              <w:top w:w="100" w:type="dxa"/>
              <w:start w:w="140" w:type="dxa"/>
              <w:bottom w:w="100" w:type="dxa"/>
              <w:end w:w="140" w:type="dxa"/>
            </w:tcMar>
            <w:vAlign w:val="center"/>
            <w:shd w:fill="EAF2FA"/>
          </w:tcPr>
          <w:p>
            <w:pPr>
              <w:spacing w:before="0" w:after="0" w:line="252" w:lineRule="auto"/>
              <w:jc w:val="left"/>
            </w:pPr>
            <w:r/>
            <w:r>
              <w:rPr>
                <w:rFonts w:ascii="Arial" w:hAnsi="Arial"/>
                <w:b/>
                <w:i w:val="0"/>
                <w:color w:val="0B2545"/>
                <w:sz w:val="18"/>
              </w:rPr>
              <w:t>Decision</w:t>
            </w:r>
          </w:p>
        </w:tc>
        <w:tc>
          <w:tcPr>
            <w:tcW w:type="dxa" w:w="7460"/>
            <w:tcMar>
              <w:top w:w="100" w:type="dxa"/>
              <w:start w:w="140" w:type="dxa"/>
              <w:bottom w:w="100" w:type="dxa"/>
              <w:end w:w="140" w:type="dxa"/>
            </w:tcMar>
            <w:vAlign w:val="center"/>
          </w:tcPr>
          <w:p>
            <w:pPr>
              <w:spacing w:before="0" w:after="0" w:line="252" w:lineRule="auto"/>
              <w:jc w:val="left"/>
            </w:pPr>
            <w:r/>
            <w:r>
              <w:rPr>
                <w:rFonts w:ascii="Arial" w:hAnsi="Arial"/>
                <w:b w:val="0"/>
                <w:i w:val="0"/>
                <w:color w:val="1F2937"/>
                <w:sz w:val="18"/>
              </w:rPr>
              <w:t>NO-GO - Changes Requested before promotion</w:t>
            </w:r>
          </w:p>
        </w:tc>
      </w:tr>
      <w:tr>
        <w:tc>
          <w:tcPr>
            <w:tcW w:type="dxa" w:w="1900"/>
            <w:tcMar>
              <w:top w:w="100" w:type="dxa"/>
              <w:start w:w="140" w:type="dxa"/>
              <w:bottom w:w="100" w:type="dxa"/>
              <w:end w:w="140" w:type="dxa"/>
            </w:tcMar>
            <w:vAlign w:val="center"/>
            <w:shd w:fill="EAF2FA"/>
          </w:tcPr>
          <w:p>
            <w:pPr>
              <w:spacing w:before="0" w:after="0" w:line="252" w:lineRule="auto"/>
              <w:jc w:val="left"/>
            </w:pPr>
            <w:r/>
            <w:r>
              <w:rPr>
                <w:rFonts w:ascii="Arial" w:hAnsi="Arial"/>
                <w:b/>
                <w:i w:val="0"/>
                <w:color w:val="0B2545"/>
                <w:sz w:val="18"/>
              </w:rPr>
              <w:t>Boundary</w:t>
            </w:r>
          </w:p>
        </w:tc>
        <w:tc>
          <w:tcPr>
            <w:tcW w:type="dxa" w:w="7460"/>
            <w:tcMar>
              <w:top w:w="100" w:type="dxa"/>
              <w:start w:w="140" w:type="dxa"/>
              <w:bottom w:w="100" w:type="dxa"/>
              <w:end w:w="140" w:type="dxa"/>
            </w:tcMar>
            <w:vAlign w:val="center"/>
          </w:tcPr>
          <w:p>
            <w:pPr>
              <w:spacing w:before="0" w:after="0" w:line="252" w:lineRule="auto"/>
              <w:jc w:val="left"/>
            </w:pPr>
            <w:r/>
            <w:r>
              <w:rPr>
                <w:rFonts w:ascii="Arial" w:hAnsi="Arial"/>
                <w:b w:val="0"/>
                <w:i w:val="0"/>
                <w:color w:val="1F2937"/>
                <w:sz w:val="18"/>
              </w:rPr>
              <w:t>No records, deployment, activation, or org metadata were changed</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DECEC"/>
          </w:tcPr>
          <w:p>
            <w:pPr>
              <w:spacing w:after="40"/>
            </w:pPr>
            <w:r>
              <w:rPr>
                <w:rFonts w:ascii="Arial" w:hAnsi="Arial"/>
                <w:b/>
                <w:i w:val="0"/>
                <w:color w:val="C53030"/>
                <w:sz w:val="18"/>
              </w:rPr>
              <w:t>ARCHITECT DECISION</w:t>
            </w:r>
          </w:p>
          <w:p>
            <w:pPr>
              <w:spacing w:after="0" w:line="259" w:lineRule="auto"/>
            </w:pPr>
            <w:r>
              <w:rPr>
                <w:rFonts w:ascii="Arial" w:hAnsi="Arial"/>
                <w:b/>
                <w:i w:val="0"/>
                <w:color w:val="0B2545"/>
                <w:sz w:val="22"/>
              </w:rPr>
              <w:t>Do not promote SCC-3385. UAT lacks the Trouble Ticket foundation, the source Order exception is incomplete, WorkOrder layouts omit the new fields, and the check-only package failed 8 of 14 components.</w:t>
            </w:r>
          </w:p>
        </w:tc>
      </w:tr>
    </w:tbl>
    <w:p>
      <w:pPr>
        <w:spacing w:after="20"/>
      </w:pPr>
    </w:p>
    <w:p>
      <w:pPr>
        <w:pStyle w:val="Heading1"/>
        <w:keepNext/>
      </w:pPr>
      <w:r>
        <w:t>Acceptance outcome</w:t>
      </w:r>
    </w:p>
    <w:tbl>
      <w:tblPr>
        <w:tblStyle w:val="TableGrid"/>
        <w:tblW w:type="dxa" w:w="9360"/>
        <w:jc w:val="left"/>
        <w:tblLayout w:type="fixed"/>
        <w:tblLook w:firstColumn="1" w:firstRow="1" w:lastColumn="0" w:lastRow="0" w:noHBand="0" w:noVBand="1" w:val="04A0"/>
        <w:tblInd w:w="120" w:type="dxa"/>
      </w:tblPr>
      <w:tblGrid>
        <w:gridCol w:w="480"/>
        <w:gridCol w:w="2050"/>
        <w:gridCol w:w="1450"/>
        <w:gridCol w:w="5380"/>
      </w:tblGrid>
      <w:tr>
        <w:trPr>
          <w:tblHeader w:val="true"/>
        </w:trPr>
        <w:tc>
          <w:tcPr>
            <w:tcW w:type="dxa" w:w="48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w:t>
            </w:r>
          </w:p>
        </w:tc>
        <w:tc>
          <w:tcPr>
            <w:tcW w:type="dxa" w:w="205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Scope</w:t>
            </w:r>
          </w:p>
        </w:tc>
        <w:tc>
          <w:tcPr>
            <w:tcW w:type="dxa" w:w="145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Result</w:t>
            </w:r>
          </w:p>
        </w:tc>
        <w:tc>
          <w:tcPr>
            <w:tcW w:type="dxa" w:w="538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Evidence</w:t>
            </w:r>
          </w:p>
        </w:tc>
      </w:tr>
      <w:tr>
        <w:tc>
          <w:tcPr>
            <w:tcW w:type="dxa" w:w="480"/>
          </w:tcPr>
          <w:p>
            <w:pPr>
              <w:spacing w:before="0" w:after="0" w:line="252" w:lineRule="auto"/>
              <w:jc w:val="left"/>
            </w:pPr>
            <w:r/>
            <w:r>
              <w:rPr>
                <w:rFonts w:ascii="Arial" w:hAnsi="Arial"/>
                <w:b w:val="0"/>
                <w:i w:val="0"/>
                <w:color w:val="1F2937"/>
                <w:sz w:val="18"/>
              </w:rPr>
              <w:t>1</w:t>
            </w:r>
          </w:p>
        </w:tc>
        <w:tc>
          <w:tcPr>
            <w:tcW w:type="dxa" w:w="2050"/>
          </w:tcPr>
          <w:p>
            <w:pPr>
              <w:spacing w:before="0" w:after="0" w:line="252" w:lineRule="auto"/>
              <w:jc w:val="left"/>
            </w:pPr>
            <w:r/>
            <w:r>
              <w:rPr>
                <w:rFonts w:ascii="Arial" w:hAnsi="Arial"/>
                <w:b w:val="0"/>
                <w:i w:val="0"/>
                <w:color w:val="1F2937"/>
                <w:sz w:val="18"/>
              </w:rPr>
              <w:t>Action visibility</w:t>
            </w:r>
          </w:p>
        </w:tc>
        <w:tc>
          <w:tcPr>
            <w:tcW w:type="dxa" w:w="1450"/>
            <w:shd w:fill="FDECEC"/>
          </w:tcPr>
          <w:p>
            <w:pPr>
              <w:spacing w:before="0" w:after="0" w:line="252" w:lineRule="auto"/>
              <w:jc w:val="center"/>
            </w:pPr>
            <w:r/>
            <w:r>
              <w:rPr>
                <w:rFonts w:ascii="Arial" w:hAnsi="Arial"/>
                <w:b/>
                <w:i w:val="0"/>
                <w:color w:val="C53030"/>
                <w:sz w:val="19"/>
              </w:rPr>
              <w:t>Partial fail</w:t>
            </w:r>
          </w:p>
        </w:tc>
        <w:tc>
          <w:tcPr>
            <w:tcW w:type="dxa" w:w="5380"/>
          </w:tcPr>
          <w:p>
            <w:pPr>
              <w:spacing w:before="0" w:after="0" w:line="252" w:lineRule="auto"/>
              <w:jc w:val="left"/>
            </w:pPr>
            <w:r/>
            <w:r>
              <w:rPr>
                <w:rFonts w:ascii="Arial" w:hAnsi="Arial"/>
                <w:b w:val="0"/>
                <w:i w:val="0"/>
                <w:color w:val="1F2937"/>
                <w:sz w:val="18"/>
              </w:rPr>
              <w:t>Source layout contains Create Work Order; UAT has no Trouble Ticket record type, so visibility cannot validate.</w:t>
            </w:r>
          </w:p>
        </w:tc>
      </w:tr>
      <w:tr>
        <w:tc>
          <w:tcPr>
            <w:tcW w:type="dxa" w:w="480"/>
          </w:tcPr>
          <w:p>
            <w:pPr>
              <w:spacing w:before="0" w:after="0" w:line="252" w:lineRule="auto"/>
              <w:jc w:val="left"/>
            </w:pPr>
            <w:r/>
            <w:r>
              <w:rPr>
                <w:rFonts w:ascii="Arial" w:hAnsi="Arial"/>
                <w:b w:val="0"/>
                <w:i w:val="0"/>
                <w:color w:val="1F2937"/>
                <w:sz w:val="18"/>
              </w:rPr>
              <w:t>2</w:t>
            </w:r>
          </w:p>
        </w:tc>
        <w:tc>
          <w:tcPr>
            <w:tcW w:type="dxa" w:w="2050"/>
          </w:tcPr>
          <w:p>
            <w:pPr>
              <w:spacing w:before="0" w:after="0" w:line="252" w:lineRule="auto"/>
              <w:jc w:val="left"/>
            </w:pPr>
            <w:r/>
            <w:r>
              <w:rPr>
                <w:rFonts w:ascii="Arial" w:hAnsi="Arial"/>
                <w:b w:val="0"/>
                <w:i w:val="0"/>
                <w:color w:val="1F2937"/>
                <w:sz w:val="18"/>
              </w:rPr>
              <w:t>Inherited details</w:t>
            </w:r>
          </w:p>
        </w:tc>
        <w:tc>
          <w:tcPr>
            <w:tcW w:type="dxa" w:w="1450"/>
            <w:shd w:fill="FDECEC"/>
          </w:tcPr>
          <w:p>
            <w:pPr>
              <w:spacing w:before="0" w:after="0" w:line="252" w:lineRule="auto"/>
              <w:jc w:val="center"/>
            </w:pPr>
            <w:r/>
            <w:r>
              <w:rPr>
                <w:rFonts w:ascii="Arial" w:hAnsi="Arial"/>
                <w:b/>
                <w:i w:val="0"/>
                <w:color w:val="C53030"/>
                <w:sz w:val="19"/>
              </w:rPr>
              <w:t>Partial fail</w:t>
            </w:r>
          </w:p>
        </w:tc>
        <w:tc>
          <w:tcPr>
            <w:tcW w:type="dxa" w:w="5380"/>
          </w:tcPr>
          <w:p>
            <w:pPr>
              <w:spacing w:before="0" w:after="0" w:line="252" w:lineRule="auto"/>
              <w:jc w:val="left"/>
            </w:pPr>
            <w:r/>
            <w:r>
              <w:rPr>
                <w:rFonts w:ascii="Arial" w:hAnsi="Arial"/>
                <w:b w:val="0"/>
                <w:i w:val="0"/>
                <w:color w:val="1F2937"/>
                <w:sz w:val="18"/>
              </w:rPr>
              <w:t>Flow maps Account, address, service, report, notes, and priority; target dependencies and WorkOrder layout fields are missing.</w:t>
            </w:r>
          </w:p>
        </w:tc>
      </w:tr>
      <w:tr>
        <w:tc>
          <w:tcPr>
            <w:tcW w:type="dxa" w:w="480"/>
          </w:tcPr>
          <w:p>
            <w:pPr>
              <w:spacing w:before="0" w:after="0" w:line="252" w:lineRule="auto"/>
              <w:jc w:val="left"/>
            </w:pPr>
            <w:r/>
            <w:r>
              <w:rPr>
                <w:rFonts w:ascii="Arial" w:hAnsi="Arial"/>
                <w:b w:val="0"/>
                <w:i w:val="0"/>
                <w:color w:val="1F2937"/>
                <w:sz w:val="18"/>
              </w:rPr>
              <w:t>3</w:t>
            </w:r>
          </w:p>
        </w:tc>
        <w:tc>
          <w:tcPr>
            <w:tcW w:type="dxa" w:w="2050"/>
          </w:tcPr>
          <w:p>
            <w:pPr>
              <w:spacing w:before="0" w:after="0" w:line="252" w:lineRule="auto"/>
              <w:jc w:val="left"/>
            </w:pPr>
            <w:r/>
            <w:r>
              <w:rPr>
                <w:rFonts w:ascii="Arial" w:hAnsi="Arial"/>
                <w:b w:val="0"/>
                <w:i w:val="0"/>
                <w:color w:val="1F2937"/>
                <w:sz w:val="18"/>
              </w:rPr>
              <w:t>Required inputs</w:t>
            </w:r>
          </w:p>
        </w:tc>
        <w:tc>
          <w:tcPr>
            <w:tcW w:type="dxa" w:w="1450"/>
            <w:shd w:fill="E7F5F1"/>
          </w:tcPr>
          <w:p>
            <w:pPr>
              <w:spacing w:before="0" w:after="0" w:line="252" w:lineRule="auto"/>
              <w:jc w:val="center"/>
            </w:pPr>
            <w:r/>
            <w:r>
              <w:rPr>
                <w:rFonts w:ascii="Arial" w:hAnsi="Arial"/>
                <w:b/>
                <w:i w:val="0"/>
                <w:color w:val="16836B"/>
                <w:sz w:val="19"/>
              </w:rPr>
              <w:t>Static pass</w:t>
            </w:r>
          </w:p>
        </w:tc>
        <w:tc>
          <w:tcPr>
            <w:tcW w:type="dxa" w:w="5380"/>
          </w:tcPr>
          <w:p>
            <w:pPr>
              <w:spacing w:before="0" w:after="0" w:line="252" w:lineRule="auto"/>
              <w:jc w:val="left"/>
            </w:pPr>
            <w:r/>
            <w:r>
              <w:rPr>
                <w:rFonts w:ascii="Arial" w:hAnsi="Arial"/>
                <w:b w:val="0"/>
                <w:i w:val="0"/>
                <w:color w:val="1F2937"/>
                <w:sz w:val="18"/>
              </w:rPr>
              <w:t>Flow requires Work Type and Work Instructions. UAT has all four named trouble Work Types.</w:t>
            </w:r>
          </w:p>
        </w:tc>
      </w:tr>
      <w:tr>
        <w:tc>
          <w:tcPr>
            <w:tcW w:type="dxa" w:w="480"/>
          </w:tcPr>
          <w:p>
            <w:pPr>
              <w:spacing w:before="0" w:after="0" w:line="252" w:lineRule="auto"/>
              <w:jc w:val="left"/>
            </w:pPr>
            <w:r/>
            <w:r>
              <w:rPr>
                <w:rFonts w:ascii="Arial" w:hAnsi="Arial"/>
                <w:b w:val="0"/>
                <w:i w:val="0"/>
                <w:color w:val="1F2937"/>
                <w:sz w:val="18"/>
              </w:rPr>
              <w:t>4</w:t>
            </w:r>
          </w:p>
        </w:tc>
        <w:tc>
          <w:tcPr>
            <w:tcW w:type="dxa" w:w="2050"/>
          </w:tcPr>
          <w:p>
            <w:pPr>
              <w:spacing w:before="0" w:after="0" w:line="252" w:lineRule="auto"/>
              <w:jc w:val="left"/>
            </w:pPr>
            <w:r/>
            <w:r>
              <w:rPr>
                <w:rFonts w:ascii="Arial" w:hAnsi="Arial"/>
                <w:b w:val="0"/>
                <w:i w:val="0"/>
                <w:color w:val="1F2937"/>
                <w:sz w:val="18"/>
              </w:rPr>
              <w:t>Duplicate prevention</w:t>
            </w:r>
          </w:p>
        </w:tc>
        <w:tc>
          <w:tcPr>
            <w:tcW w:type="dxa" w:w="1450"/>
            <w:shd w:fill="E7F5F1"/>
          </w:tcPr>
          <w:p>
            <w:pPr>
              <w:spacing w:before="0" w:after="0" w:line="252" w:lineRule="auto"/>
              <w:jc w:val="center"/>
            </w:pPr>
            <w:r/>
            <w:r>
              <w:rPr>
                <w:rFonts w:ascii="Arial" w:hAnsi="Arial"/>
                <w:b/>
                <w:i w:val="0"/>
                <w:color w:val="16836B"/>
                <w:sz w:val="19"/>
              </w:rPr>
              <w:t>Static pass</w:t>
            </w:r>
          </w:p>
        </w:tc>
        <w:tc>
          <w:tcPr>
            <w:tcW w:type="dxa" w:w="5380"/>
          </w:tcPr>
          <w:p>
            <w:pPr>
              <w:spacing w:before="0" w:after="0" w:line="252" w:lineRule="auto"/>
              <w:jc w:val="left"/>
            </w:pPr>
            <w:r/>
            <w:r>
              <w:rPr>
                <w:rFonts w:ascii="Arial" w:hAnsi="Arial"/>
                <w:b w:val="0"/>
                <w:i w:val="0"/>
                <w:color w:val="1F2937"/>
                <w:sz w:val="18"/>
              </w:rPr>
              <w:t>Flow checks CaseId and links the existing Work Order; Source_Case_Id__c is unique. Runtime is untested.</w:t>
            </w:r>
          </w:p>
        </w:tc>
      </w:tr>
      <w:tr>
        <w:tc>
          <w:tcPr>
            <w:tcW w:type="dxa" w:w="480"/>
          </w:tcPr>
          <w:p>
            <w:pPr>
              <w:spacing w:before="0" w:after="0" w:line="252" w:lineRule="auto"/>
              <w:jc w:val="left"/>
            </w:pPr>
            <w:r/>
            <w:r>
              <w:rPr>
                <w:rFonts w:ascii="Arial" w:hAnsi="Arial"/>
                <w:b w:val="0"/>
                <w:i w:val="0"/>
                <w:color w:val="1F2937"/>
                <w:sz w:val="18"/>
              </w:rPr>
              <w:t>5</w:t>
            </w:r>
          </w:p>
        </w:tc>
        <w:tc>
          <w:tcPr>
            <w:tcW w:type="dxa" w:w="2050"/>
          </w:tcPr>
          <w:p>
            <w:pPr>
              <w:spacing w:before="0" w:after="0" w:line="252" w:lineRule="auto"/>
              <w:jc w:val="left"/>
            </w:pPr>
            <w:r/>
            <w:r>
              <w:rPr>
                <w:rFonts w:ascii="Arial" w:hAnsi="Arial"/>
                <w:b w:val="0"/>
                <w:i w:val="0"/>
                <w:color w:val="1F2937"/>
                <w:sz w:val="18"/>
              </w:rPr>
              <w:t>Case activity logging</w:t>
            </w:r>
          </w:p>
        </w:tc>
        <w:tc>
          <w:tcPr>
            <w:tcW w:type="dxa" w:w="1450"/>
            <w:shd w:fill="E7F5F1"/>
          </w:tcPr>
          <w:p>
            <w:pPr>
              <w:spacing w:before="0" w:after="0" w:line="252" w:lineRule="auto"/>
              <w:jc w:val="center"/>
            </w:pPr>
            <w:r/>
            <w:r>
              <w:rPr>
                <w:rFonts w:ascii="Arial" w:hAnsi="Arial"/>
                <w:b/>
                <w:i w:val="0"/>
                <w:color w:val="16836B"/>
                <w:sz w:val="19"/>
              </w:rPr>
              <w:t>Static pass</w:t>
            </w:r>
          </w:p>
        </w:tc>
        <w:tc>
          <w:tcPr>
            <w:tcW w:type="dxa" w:w="5380"/>
          </w:tcPr>
          <w:p>
            <w:pPr>
              <w:spacing w:before="0" w:after="0" w:line="252" w:lineRule="auto"/>
              <w:jc w:val="left"/>
            </w:pPr>
            <w:r/>
            <w:r>
              <w:rPr>
                <w:rFonts w:ascii="Arial" w:hAnsi="Arial"/>
                <w:b w:val="0"/>
                <w:i w:val="0"/>
                <w:color w:val="1F2937"/>
                <w:sz w:val="18"/>
              </w:rPr>
              <w:t>Flow creates a completed Task with Work Order number and Work Type. Runtime is untested.</w:t>
            </w:r>
          </w:p>
        </w:tc>
      </w:tr>
      <w:tr>
        <w:tc>
          <w:tcPr>
            <w:tcW w:type="dxa" w:w="480"/>
          </w:tcPr>
          <w:p>
            <w:pPr>
              <w:spacing w:before="0" w:after="0" w:line="252" w:lineRule="auto"/>
              <w:jc w:val="left"/>
            </w:pPr>
            <w:r/>
            <w:r>
              <w:rPr>
                <w:rFonts w:ascii="Arial" w:hAnsi="Arial"/>
                <w:b w:val="0"/>
                <w:i w:val="0"/>
                <w:color w:val="1F2937"/>
                <w:sz w:val="18"/>
              </w:rPr>
              <w:t>6</w:t>
            </w:r>
          </w:p>
        </w:tc>
        <w:tc>
          <w:tcPr>
            <w:tcW w:type="dxa" w:w="2050"/>
          </w:tcPr>
          <w:p>
            <w:pPr>
              <w:spacing w:before="0" w:after="0" w:line="252" w:lineRule="auto"/>
              <w:jc w:val="left"/>
            </w:pPr>
            <w:r/>
            <w:r>
              <w:rPr>
                <w:rFonts w:ascii="Arial" w:hAnsi="Arial"/>
                <w:b w:val="0"/>
                <w:i w:val="0"/>
                <w:color w:val="1F2937"/>
                <w:sz w:val="18"/>
              </w:rPr>
              <w:t>Book Appointment</w:t>
            </w:r>
          </w:p>
        </w:tc>
        <w:tc>
          <w:tcPr>
            <w:tcW w:type="dxa" w:w="1450"/>
            <w:shd w:fill="E7F5F1"/>
          </w:tcPr>
          <w:p>
            <w:pPr>
              <w:spacing w:before="0" w:after="0" w:line="252" w:lineRule="auto"/>
              <w:jc w:val="center"/>
            </w:pPr>
            <w:r/>
            <w:r>
              <w:rPr>
                <w:rFonts w:ascii="Arial" w:hAnsi="Arial"/>
                <w:b/>
                <w:i w:val="0"/>
                <w:color w:val="16836B"/>
                <w:sz w:val="19"/>
              </w:rPr>
              <w:t>Static pass</w:t>
            </w:r>
          </w:p>
        </w:tc>
        <w:tc>
          <w:tcPr>
            <w:tcW w:type="dxa" w:w="5380"/>
          </w:tcPr>
          <w:p>
            <w:pPr>
              <w:spacing w:before="0" w:after="0" w:line="252" w:lineRule="auto"/>
              <w:jc w:val="left"/>
            </w:pPr>
            <w:r/>
            <w:r>
              <w:rPr>
                <w:rFonts w:ascii="Arial" w:hAnsi="Arial"/>
                <w:b w:val="0"/>
                <w:i w:val="0"/>
                <w:color w:val="1F2937"/>
                <w:sz w:val="18"/>
              </w:rPr>
              <w:t>FSL__Book_Appointment remains on the FSL layout; no runtime regression was executed.</w:t>
            </w:r>
          </w:p>
        </w:tc>
      </w:tr>
    </w:tbl>
    <w:p>
      <w:pPr>
        <w:spacing w:after="20"/>
      </w:pPr>
    </w:p>
    <w:p>
      <w:r>
        <w:br w:type="page"/>
      </w:r>
    </w:p>
    <w:p>
      <w:pPr>
        <w:pStyle w:val="Heading1"/>
        <w:keepNext/>
      </w:pPr>
      <w:r>
        <w:t>Deployment readiness path</w:t>
      </w:r>
    </w:p>
    <w:p>
      <w:pPr>
        <w:spacing w:after="120" w:line="264" w:lineRule="auto"/>
      </w:pPr>
      <w:r>
        <w:rPr>
          <w:rFonts w:ascii="Arial" w:hAnsi="Arial"/>
          <w:b w:val="0"/>
          <w:i w:val="0"/>
          <w:color w:val="1F2937"/>
          <w:sz w:val="22"/>
        </w:rPr>
        <w:t>The source implementation is visible, but the promotion path breaks on prerequisite metadata, broad profile drift, and unresolved source design defects.</w:t>
      </w:r>
    </w:p>
    <w:p>
      <w:pPr>
        <w:keepNext/>
        <w:jc w:val="center"/>
      </w:pPr>
      <w:r>
        <w:drawing>
          <wp:inline xmlns:a="http://schemas.openxmlformats.org/drawingml/2006/main" xmlns:pic="http://schemas.openxmlformats.org/drawingml/2006/picture">
            <wp:extent cx="5897880" cy="3759898"/>
            <wp:docPr id="1" name="Picture 1" title="Figure 1. SCC-3385 Merge-to-UAT validation path" descr="Diagram showing GreatPlainsMerge metadata moving into a corrected fourteen-component check-only package and failing in GreatPlainsUAT. The lower lane lists missing prerequisites and the NO-GO architect decision."/>
            <wp:cNvGraphicFramePr>
              <a:graphicFrameLocks noChangeAspect="1"/>
            </wp:cNvGraphicFramePr>
            <a:graphic>
              <a:graphicData uri="http://schemas.openxmlformats.org/drawingml/2006/picture">
                <pic:pic>
                  <pic:nvPicPr>
                    <pic:cNvPr id="0" name="scc3385-deployment-validation-path.png"/>
                    <pic:cNvPicPr/>
                  </pic:nvPicPr>
                  <pic:blipFill>
                    <a:blip r:embed="rId17"/>
                    <a:stretch>
                      <a:fillRect/>
                    </a:stretch>
                  </pic:blipFill>
                  <pic:spPr>
                    <a:xfrm>
                      <a:off x="0" y="0"/>
                      <a:ext cx="5897880" cy="3759898"/>
                    </a:xfrm>
                    <a:prstGeom prst="rect"/>
                  </pic:spPr>
                </pic:pic>
              </a:graphicData>
            </a:graphic>
          </wp:inline>
        </w:drawing>
      </w:r>
    </w:p>
    <w:p>
      <w:pPr>
        <w:keepNext/>
        <w:spacing w:before="40" w:after="160"/>
        <w:jc w:val="center"/>
      </w:pPr>
      <w:r>
        <w:rPr>
          <w:rFonts w:ascii="Arial" w:hAnsi="Arial"/>
          <w:b w:val="0"/>
          <w:i/>
          <w:color w:val="5B6777"/>
          <w:sz w:val="18"/>
        </w:rPr>
        <w:t>Figure 1. SCC-3385 Merge-to-UAT validation path</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EAF2FA"/>
          </w:tcPr>
          <w:p>
            <w:pPr>
              <w:spacing w:after="40"/>
            </w:pPr>
            <w:r>
              <w:rPr>
                <w:rFonts w:ascii="Arial" w:hAnsi="Arial"/>
                <w:b/>
                <w:i w:val="0"/>
                <w:color w:val="2E74B5"/>
                <w:sz w:val="18"/>
              </w:rPr>
              <w:t>DESIGN READING</w:t>
            </w:r>
          </w:p>
          <w:p>
            <w:pPr>
              <w:spacing w:after="0" w:line="259" w:lineRule="auto"/>
            </w:pPr>
            <w:r>
              <w:rPr>
                <w:rFonts w:ascii="Arial" w:hAnsi="Arial"/>
                <w:b/>
                <w:i w:val="0"/>
                <w:color w:val="0B2545"/>
                <w:sz w:val="22"/>
              </w:rPr>
              <w:t>Green/blue is present in source. Amber requires repair. Red blocks promotion.</w:t>
            </w:r>
          </w:p>
        </w:tc>
      </w:tr>
    </w:tbl>
    <w:p>
      <w:pPr>
        <w:spacing w:after="20"/>
      </w:pPr>
    </w:p>
    <w:p>
      <w:r>
        <w:br w:type="page"/>
      </w:r>
    </w:p>
    <w:p>
      <w:pPr>
        <w:pStyle w:val="Heading1"/>
        <w:keepNext/>
      </w:pPr>
      <w:r>
        <w:t>Detailed dry-run findings</w:t>
      </w:r>
    </w:p>
    <w:p>
      <w:pPr>
        <w:pStyle w:val="Heading2"/>
        <w:keepNext/>
      </w:pPr>
      <w:r>
        <w:t>1. Check-only deployment evidence</w:t>
      </w:r>
    </w:p>
    <w:tbl>
      <w:tblPr>
        <w:tblStyle w:val="TableGrid"/>
        <w:tblW w:type="dxa" w:w="9360"/>
        <w:jc w:val="left"/>
        <w:tblLayout w:type="fixed"/>
        <w:tblLook w:firstColumn="1" w:firstRow="1" w:lastColumn="0" w:lastRow="0" w:noHBand="0" w:noVBand="1" w:val="04A0"/>
        <w:tblInd w:w="120" w:type="dxa"/>
      </w:tblPr>
      <w:tblGrid>
        <w:gridCol w:w="1750"/>
        <w:gridCol w:w="2350"/>
        <w:gridCol w:w="5260"/>
      </w:tblGrid>
      <w:tr>
        <w:trPr>
          <w:tblHeader w:val="true"/>
        </w:trPr>
        <w:tc>
          <w:tcPr>
            <w:tcW w:type="dxa" w:w="175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Metric</w:t>
            </w:r>
          </w:p>
        </w:tc>
        <w:tc>
          <w:tcPr>
            <w:tcW w:type="dxa" w:w="235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Result</w:t>
            </w:r>
          </w:p>
        </w:tc>
        <w:tc>
          <w:tcPr>
            <w:tcW w:type="dxa" w:w="526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Evidence</w:t>
            </w:r>
          </w:p>
        </w:tc>
      </w:tr>
      <w:tr>
        <w:tc>
          <w:tcPr>
            <w:tcW w:type="dxa" w:w="1750"/>
          </w:tcPr>
          <w:p>
            <w:pPr>
              <w:spacing w:before="0" w:after="0" w:line="252" w:lineRule="auto"/>
              <w:jc w:val="left"/>
            </w:pPr>
            <w:r/>
            <w:r>
              <w:rPr>
                <w:rFonts w:ascii="Arial" w:hAnsi="Arial"/>
                <w:b w:val="0"/>
                <w:i w:val="0"/>
                <w:color w:val="1F2937"/>
                <w:sz w:val="18"/>
              </w:rPr>
              <w:t>Job</w:t>
            </w:r>
          </w:p>
        </w:tc>
        <w:tc>
          <w:tcPr>
            <w:tcW w:type="dxa" w:w="2350"/>
          </w:tcPr>
          <w:p>
            <w:pPr>
              <w:spacing w:before="0" w:after="0" w:line="252" w:lineRule="auto"/>
              <w:jc w:val="left"/>
            </w:pPr>
            <w:r/>
            <w:r>
              <w:rPr>
                <w:rFonts w:ascii="Arial" w:hAnsi="Arial"/>
                <w:b w:val="0"/>
                <w:i w:val="0"/>
                <w:color w:val="1F2937"/>
                <w:sz w:val="18"/>
              </w:rPr>
              <w:t>0AfEa00000bbQXhKAM</w:t>
            </w:r>
          </w:p>
        </w:tc>
        <w:tc>
          <w:tcPr>
            <w:tcW w:type="dxa" w:w="5260"/>
          </w:tcPr>
          <w:p>
            <w:pPr>
              <w:spacing w:before="0" w:after="0" w:line="252" w:lineRule="auto"/>
              <w:jc w:val="left"/>
            </w:pPr>
            <w:r/>
            <w:r>
              <w:rPr>
                <w:rFonts w:ascii="Arial" w:hAnsi="Arial"/>
                <w:b w:val="0"/>
                <w:i w:val="0"/>
                <w:color w:val="1F2937"/>
                <w:sz w:val="18"/>
              </w:rPr>
              <w:t>checkOnly=true; rollbackOnError=true; NoTestRun</w:t>
            </w:r>
          </w:p>
        </w:tc>
      </w:tr>
      <w:tr>
        <w:tc>
          <w:tcPr>
            <w:tcW w:type="dxa" w:w="1750"/>
          </w:tcPr>
          <w:p>
            <w:pPr>
              <w:spacing w:before="0" w:after="0" w:line="252" w:lineRule="auto"/>
              <w:jc w:val="left"/>
            </w:pPr>
            <w:r/>
            <w:r>
              <w:rPr>
                <w:rFonts w:ascii="Arial" w:hAnsi="Arial"/>
                <w:b w:val="0"/>
                <w:i w:val="0"/>
                <w:color w:val="1F2937"/>
                <w:sz w:val="18"/>
              </w:rPr>
              <w:t>Payload</w:t>
            </w:r>
          </w:p>
        </w:tc>
        <w:tc>
          <w:tcPr>
            <w:tcW w:type="dxa" w:w="2350"/>
          </w:tcPr>
          <w:p>
            <w:pPr>
              <w:spacing w:before="0" w:after="0" w:line="252" w:lineRule="auto"/>
              <w:jc w:val="left"/>
            </w:pPr>
            <w:r/>
            <w:r>
              <w:rPr>
                <w:rFonts w:ascii="Arial" w:hAnsi="Arial"/>
                <w:b w:val="0"/>
                <w:i w:val="0"/>
                <w:color w:val="1F2937"/>
                <w:sz w:val="18"/>
              </w:rPr>
              <w:t>14 components / 15 files</w:t>
            </w:r>
          </w:p>
        </w:tc>
        <w:tc>
          <w:tcPr>
            <w:tcW w:type="dxa" w:w="5260"/>
          </w:tcPr>
          <w:p>
            <w:pPr>
              <w:spacing w:before="0" w:after="0" w:line="252" w:lineRule="auto"/>
              <w:jc w:val="left"/>
            </w:pPr>
            <w:r/>
            <w:r>
              <w:rPr>
                <w:rFonts w:ascii="Arial" w:hAnsi="Arial"/>
                <w:b w:val="0"/>
                <w:i w:val="0"/>
                <w:color w:val="1F2937"/>
                <w:sz w:val="18"/>
              </w:rPr>
              <w:t>1 Flow, 1 Quick Action, 6 fields, 3 layouts, 3 profiles</w:t>
            </w:r>
          </w:p>
        </w:tc>
      </w:tr>
      <w:tr>
        <w:tc>
          <w:tcPr>
            <w:tcW w:type="dxa" w:w="1750"/>
          </w:tcPr>
          <w:p>
            <w:pPr>
              <w:spacing w:before="0" w:after="0" w:line="252" w:lineRule="auto"/>
              <w:jc w:val="left"/>
            </w:pPr>
            <w:r/>
            <w:r>
              <w:rPr>
                <w:rFonts w:ascii="Arial" w:hAnsi="Arial"/>
                <w:b w:val="0"/>
                <w:i w:val="0"/>
                <w:color w:val="1F2937"/>
                <w:sz w:val="18"/>
              </w:rPr>
              <w:t>Validated</w:t>
            </w:r>
          </w:p>
        </w:tc>
        <w:tc>
          <w:tcPr>
            <w:tcW w:type="dxa" w:w="2350"/>
          </w:tcPr>
          <w:p>
            <w:pPr>
              <w:spacing w:before="0" w:after="0" w:line="252" w:lineRule="auto"/>
              <w:jc w:val="left"/>
            </w:pPr>
            <w:r/>
            <w:r>
              <w:rPr>
                <w:rFonts w:ascii="Arial" w:hAnsi="Arial"/>
                <w:b w:val="0"/>
                <w:i w:val="0"/>
                <w:color w:val="1F2937"/>
                <w:sz w:val="18"/>
              </w:rPr>
              <w:t>6</w:t>
            </w:r>
          </w:p>
        </w:tc>
        <w:tc>
          <w:tcPr>
            <w:tcW w:type="dxa" w:w="5260"/>
          </w:tcPr>
          <w:p>
            <w:pPr>
              <w:spacing w:before="0" w:after="0" w:line="252" w:lineRule="auto"/>
              <w:jc w:val="left"/>
            </w:pPr>
            <w:r/>
            <w:r>
              <w:rPr>
                <w:rFonts w:ascii="Arial" w:hAnsi="Arial"/>
                <w:b w:val="0"/>
                <w:i w:val="0"/>
                <w:color w:val="1F2937"/>
                <w:sz w:val="18"/>
              </w:rPr>
              <w:t>All six WorkOrder field members validated; five are new and Order__c is changed.</w:t>
            </w:r>
          </w:p>
        </w:tc>
      </w:tr>
      <w:tr>
        <w:tc>
          <w:tcPr>
            <w:tcW w:type="dxa" w:w="1750"/>
          </w:tcPr>
          <w:p>
            <w:pPr>
              <w:spacing w:before="0" w:after="0" w:line="252" w:lineRule="auto"/>
              <w:jc w:val="left"/>
            </w:pPr>
            <w:r/>
            <w:r>
              <w:rPr>
                <w:rFonts w:ascii="Arial" w:hAnsi="Arial"/>
                <w:b w:val="0"/>
                <w:i w:val="0"/>
                <w:color w:val="1F2937"/>
                <w:sz w:val="18"/>
              </w:rPr>
              <w:t>Failed</w:t>
            </w:r>
          </w:p>
        </w:tc>
        <w:tc>
          <w:tcPr>
            <w:tcW w:type="dxa" w:w="2350"/>
          </w:tcPr>
          <w:p>
            <w:pPr>
              <w:spacing w:before="0" w:after="0" w:line="252" w:lineRule="auto"/>
              <w:jc w:val="left"/>
            </w:pPr>
            <w:r/>
            <w:r>
              <w:rPr>
                <w:rFonts w:ascii="Arial" w:hAnsi="Arial"/>
                <w:b w:val="0"/>
                <w:i w:val="0"/>
                <w:color w:val="1F2937"/>
                <w:sz w:val="18"/>
              </w:rPr>
              <w:t>8</w:t>
            </w:r>
          </w:p>
        </w:tc>
        <w:tc>
          <w:tcPr>
            <w:tcW w:type="dxa" w:w="5260"/>
          </w:tcPr>
          <w:p>
            <w:pPr>
              <w:spacing w:before="0" w:after="0" w:line="252" w:lineRule="auto"/>
              <w:jc w:val="left"/>
            </w:pPr>
            <w:r/>
            <w:r>
              <w:rPr>
                <w:rFonts w:ascii="Arial" w:hAnsi="Arial"/>
                <w:b w:val="0"/>
                <w:i w:val="0"/>
                <w:color w:val="1F2937"/>
                <w:sz w:val="18"/>
              </w:rPr>
              <w:t>Flow, Quick Action, three layouts, and three profiles failed.</w:t>
            </w:r>
          </w:p>
        </w:tc>
      </w:tr>
      <w:tr>
        <w:tc>
          <w:tcPr>
            <w:tcW w:type="dxa" w:w="1750"/>
          </w:tcPr>
          <w:p>
            <w:pPr>
              <w:spacing w:before="0" w:after="0" w:line="252" w:lineRule="auto"/>
              <w:jc w:val="left"/>
            </w:pPr>
            <w:r/>
            <w:r>
              <w:rPr>
                <w:rFonts w:ascii="Arial" w:hAnsi="Arial"/>
                <w:b w:val="0"/>
                <w:i w:val="0"/>
                <w:color w:val="1F2937"/>
                <w:sz w:val="18"/>
              </w:rPr>
              <w:t>Tests</w:t>
            </w:r>
          </w:p>
        </w:tc>
        <w:tc>
          <w:tcPr>
            <w:tcW w:type="dxa" w:w="2350"/>
          </w:tcPr>
          <w:p>
            <w:pPr>
              <w:spacing w:before="0" w:after="0" w:line="252" w:lineRule="auto"/>
              <w:jc w:val="left"/>
            </w:pPr>
            <w:r/>
            <w:r>
              <w:rPr>
                <w:rFonts w:ascii="Arial" w:hAnsi="Arial"/>
                <w:b w:val="0"/>
                <w:i w:val="0"/>
                <w:color w:val="1F2937"/>
                <w:sz w:val="18"/>
              </w:rPr>
              <w:t>0</w:t>
            </w:r>
          </w:p>
        </w:tc>
        <w:tc>
          <w:tcPr>
            <w:tcW w:type="dxa" w:w="5260"/>
          </w:tcPr>
          <w:p>
            <w:pPr>
              <w:spacing w:before="0" w:after="0" w:line="252" w:lineRule="auto"/>
              <w:jc w:val="left"/>
            </w:pPr>
            <w:r/>
            <w:r>
              <w:rPr>
                <w:rFonts w:ascii="Arial" w:hAnsi="Arial"/>
                <w:b w:val="0"/>
                <w:i w:val="0"/>
                <w:color w:val="1F2937"/>
                <w:sz w:val="18"/>
              </w:rPr>
              <w:t>No Apex in scope; functional story tests require controlled record writes.</w:t>
            </w:r>
          </w:p>
        </w:tc>
      </w:tr>
    </w:tbl>
    <w:p>
      <w:pPr>
        <w:spacing w:after="20"/>
      </w:pPr>
    </w:p>
    <w:p>
      <w:pPr>
        <w:pStyle w:val="Heading2"/>
        <w:keepNext/>
      </w:pPr>
      <w:r>
        <w:t>2. Exact failure groups</w:t>
      </w:r>
    </w:p>
    <w:tbl>
      <w:tblPr>
        <w:tblStyle w:val="TableGrid"/>
        <w:tblW w:type="dxa" w:w="9360"/>
        <w:jc w:val="left"/>
        <w:tblLayout w:type="fixed"/>
        <w:tblLook w:firstColumn="1" w:firstRow="1" w:lastColumn="0" w:lastRow="0" w:noHBand="0" w:noVBand="1" w:val="04A0"/>
        <w:tblInd w:w="120" w:type="dxa"/>
      </w:tblPr>
      <w:tblGrid>
        <w:gridCol w:w="2450"/>
        <w:gridCol w:w="1600"/>
        <w:gridCol w:w="5310"/>
      </w:tblGrid>
      <w:tr>
        <w:trPr>
          <w:tblHeader w:val="true"/>
        </w:trPr>
        <w:tc>
          <w:tcPr>
            <w:tcW w:type="dxa" w:w="245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Failure group</w:t>
            </w:r>
          </w:p>
        </w:tc>
        <w:tc>
          <w:tcPr>
            <w:tcW w:type="dxa" w:w="16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Affected</w:t>
            </w:r>
          </w:p>
        </w:tc>
        <w:tc>
          <w:tcPr>
            <w:tcW w:type="dxa" w:w="531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Exact blocker</w:t>
            </w:r>
          </w:p>
        </w:tc>
      </w:tr>
      <w:tr>
        <w:tc>
          <w:tcPr>
            <w:tcW w:type="dxa" w:w="2450"/>
          </w:tcPr>
          <w:p>
            <w:pPr>
              <w:spacing w:before="0" w:after="0" w:line="252" w:lineRule="auto"/>
              <w:jc w:val="left"/>
            </w:pPr>
            <w:r/>
            <w:r>
              <w:rPr>
                <w:rFonts w:ascii="Arial" w:hAnsi="Arial"/>
                <w:b w:val="0"/>
                <w:i w:val="0"/>
                <w:color w:val="1F2937"/>
                <w:sz w:val="18"/>
              </w:rPr>
              <w:t>Missing Case prerequisites</w:t>
            </w:r>
          </w:p>
        </w:tc>
        <w:tc>
          <w:tcPr>
            <w:tcW w:type="dxa" w:w="1600"/>
            <w:shd w:fill="FFF6DE"/>
          </w:tcPr>
          <w:p>
            <w:pPr>
              <w:spacing w:before="0" w:after="0" w:line="252" w:lineRule="auto"/>
              <w:jc w:val="center"/>
            </w:pPr>
            <w:r/>
            <w:r>
              <w:rPr>
                <w:rFonts w:ascii="Arial" w:hAnsi="Arial"/>
                <w:b/>
                <w:i w:val="0"/>
                <w:color w:val="B7791F"/>
                <w:sz w:val="19"/>
              </w:rPr>
              <w:t>4 components</w:t>
            </w:r>
          </w:p>
        </w:tc>
        <w:tc>
          <w:tcPr>
            <w:tcW w:type="dxa" w:w="5310"/>
          </w:tcPr>
          <w:p>
            <w:pPr>
              <w:spacing w:before="0" w:after="0" w:line="252" w:lineRule="auto"/>
              <w:jc w:val="left"/>
            </w:pPr>
            <w:r/>
            <w:r>
              <w:rPr>
                <w:rFonts w:ascii="Arial" w:hAnsi="Arial"/>
                <w:b w:val="0"/>
                <w:i w:val="0"/>
                <w:color w:val="1F2937"/>
                <w:sz w:val="18"/>
              </w:rPr>
              <w:t>Service Address, Priority__c, Case-to-WorkOrder relationship, and Trouble Ticket record type are absent in UAT.</w:t>
            </w:r>
          </w:p>
        </w:tc>
      </w:tr>
      <w:tr>
        <w:tc>
          <w:tcPr>
            <w:tcW w:type="dxa" w:w="2450"/>
          </w:tcPr>
          <w:p>
            <w:pPr>
              <w:spacing w:before="0" w:after="0" w:line="252" w:lineRule="auto"/>
              <w:jc w:val="left"/>
            </w:pPr>
            <w:r/>
            <w:r>
              <w:rPr>
                <w:rFonts w:ascii="Arial" w:hAnsi="Arial"/>
                <w:b w:val="0"/>
                <w:i w:val="0"/>
                <w:color w:val="1F2937"/>
                <w:sz w:val="18"/>
              </w:rPr>
              <w:t>Profile drift</w:t>
            </w:r>
          </w:p>
        </w:tc>
        <w:tc>
          <w:tcPr>
            <w:tcW w:type="dxa" w:w="1600"/>
            <w:shd w:fill="FFF6DE"/>
          </w:tcPr>
          <w:p>
            <w:pPr>
              <w:spacing w:before="0" w:after="0" w:line="252" w:lineRule="auto"/>
              <w:jc w:val="center"/>
            </w:pPr>
            <w:r/>
            <w:r>
              <w:rPr>
                <w:rFonts w:ascii="Arial" w:hAnsi="Arial"/>
                <w:b/>
                <w:i w:val="0"/>
                <w:color w:val="B7791F"/>
                <w:sz w:val="19"/>
              </w:rPr>
              <w:t>3 profiles</w:t>
            </w:r>
          </w:p>
        </w:tc>
        <w:tc>
          <w:tcPr>
            <w:tcW w:type="dxa" w:w="5310"/>
          </w:tcPr>
          <w:p>
            <w:pPr>
              <w:spacing w:before="0" w:after="0" w:line="252" w:lineRule="auto"/>
              <w:jc w:val="left"/>
            </w:pPr>
            <w:r/>
            <w:r>
              <w:rPr>
                <w:rFonts w:ascii="Arial" w:hAnsi="Arial"/>
                <w:b w:val="0"/>
                <w:i w:val="0"/>
                <w:color w:val="1F2937"/>
                <w:sz w:val="18"/>
              </w:rPr>
              <w:t>Admin and API profile use unknown ArchiveArticles; Standard references the missing Trouble Ticket record type.</w:t>
            </w:r>
          </w:p>
        </w:tc>
      </w:tr>
      <w:tr>
        <w:tc>
          <w:tcPr>
            <w:tcW w:type="dxa" w:w="2450"/>
          </w:tcPr>
          <w:p>
            <w:pPr>
              <w:spacing w:before="0" w:after="0" w:line="252" w:lineRule="auto"/>
              <w:jc w:val="left"/>
            </w:pPr>
            <w:r/>
            <w:r>
              <w:rPr>
                <w:rFonts w:ascii="Arial" w:hAnsi="Arial"/>
                <w:b w:val="0"/>
                <w:i w:val="0"/>
                <w:color w:val="1F2937"/>
                <w:sz w:val="18"/>
              </w:rPr>
              <w:t>Quick Action cross-reference</w:t>
            </w:r>
          </w:p>
        </w:tc>
        <w:tc>
          <w:tcPr>
            <w:tcW w:type="dxa" w:w="1600"/>
            <w:shd w:fill="FFF6DE"/>
          </w:tcPr>
          <w:p>
            <w:pPr>
              <w:spacing w:before="0" w:after="0" w:line="252" w:lineRule="auto"/>
              <w:jc w:val="center"/>
            </w:pPr>
            <w:r/>
            <w:r>
              <w:rPr>
                <w:rFonts w:ascii="Arial" w:hAnsi="Arial"/>
                <w:b/>
                <w:i w:val="0"/>
                <w:color w:val="B7791F"/>
                <w:sz w:val="19"/>
              </w:rPr>
              <w:t>1 action</w:t>
            </w:r>
          </w:p>
        </w:tc>
        <w:tc>
          <w:tcPr>
            <w:tcW w:type="dxa" w:w="5310"/>
          </w:tcPr>
          <w:p>
            <w:pPr>
              <w:spacing w:before="0" w:after="0" w:line="252" w:lineRule="auto"/>
              <w:jc w:val="left"/>
            </w:pPr>
            <w:r/>
            <w:r>
              <w:rPr>
                <w:rFonts w:ascii="Arial" w:hAnsi="Arial"/>
                <w:b w:val="0"/>
                <w:i w:val="0"/>
                <w:color w:val="1F2937"/>
                <w:sz w:val="18"/>
              </w:rPr>
              <w:t>Case.Create_Work_Order cannot resolve its Flow because the referenced Flow fails validation.</w:t>
            </w:r>
          </w:p>
        </w:tc>
      </w:tr>
    </w:tbl>
    <w:p>
      <w:pPr>
        <w:spacing w:after="20"/>
      </w:pPr>
    </w:p>
    <w:p>
      <w:pPr>
        <w:pStyle w:val="Heading2"/>
        <w:keepNext/>
      </w:pPr>
      <w:r>
        <w:t>3. Source and story defects</w:t>
      </w:r>
    </w:p>
    <w:tbl>
      <w:tblPr>
        <w:tblStyle w:val="TableGrid"/>
        <w:tblW w:type="dxa" w:w="9360"/>
        <w:jc w:val="left"/>
        <w:tblLayout w:type="fixed"/>
        <w:tblLook w:firstColumn="1" w:firstRow="1" w:lastColumn="0" w:lastRow="0" w:noHBand="0" w:noVBand="1" w:val="04A0"/>
        <w:tblInd w:w="120" w:type="dxa"/>
      </w:tblPr>
      <w:tblGrid>
        <w:gridCol w:w="2200"/>
        <w:gridCol w:w="1900"/>
        <w:gridCol w:w="5260"/>
      </w:tblGrid>
      <w:tr>
        <w:trPr>
          <w:tblHeader w:val="true"/>
        </w:trPr>
        <w:tc>
          <w:tcPr>
            <w:tcW w:type="dxa" w:w="22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Area</w:t>
            </w:r>
          </w:p>
        </w:tc>
        <w:tc>
          <w:tcPr>
            <w:tcW w:type="dxa" w:w="19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Status</w:t>
            </w:r>
          </w:p>
        </w:tc>
        <w:tc>
          <w:tcPr>
            <w:tcW w:type="dxa" w:w="526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Evidence</w:t>
            </w:r>
          </w:p>
        </w:tc>
      </w:tr>
      <w:tr>
        <w:tc>
          <w:tcPr>
            <w:tcW w:type="dxa" w:w="2200"/>
          </w:tcPr>
          <w:p>
            <w:pPr>
              <w:spacing w:before="0" w:after="0" w:line="252" w:lineRule="auto"/>
              <w:jc w:val="left"/>
            </w:pPr>
            <w:r/>
            <w:r>
              <w:rPr>
                <w:rFonts w:ascii="Arial" w:hAnsi="Arial"/>
                <w:b w:val="0"/>
                <w:i w:val="0"/>
                <w:color w:val="1F2937"/>
                <w:sz w:val="18"/>
              </w:rPr>
              <w:t>Order exception</w:t>
            </w:r>
          </w:p>
        </w:tc>
        <w:tc>
          <w:tcPr>
            <w:tcW w:type="dxa" w:w="1900"/>
            <w:shd w:fill="FDECEC"/>
          </w:tcPr>
          <w:p>
            <w:pPr>
              <w:spacing w:before="0" w:after="0" w:line="252" w:lineRule="auto"/>
              <w:jc w:val="center"/>
            </w:pPr>
            <w:r/>
            <w:r>
              <w:rPr>
                <w:rFonts w:ascii="Arial" w:hAnsi="Arial"/>
                <w:b/>
                <w:i w:val="0"/>
                <w:color w:val="C53030"/>
                <w:sz w:val="19"/>
              </w:rPr>
              <w:t>Blocker</w:t>
            </w:r>
          </w:p>
        </w:tc>
        <w:tc>
          <w:tcPr>
            <w:tcW w:type="dxa" w:w="5260"/>
          </w:tcPr>
          <w:p>
            <w:pPr>
              <w:spacing w:before="0" w:after="0" w:line="252" w:lineRule="auto"/>
              <w:jc w:val="left"/>
            </w:pPr>
            <w:r/>
            <w:r>
              <w:rPr>
                <w:rFonts w:ascii="Arial" w:hAnsi="Arial"/>
                <w:b w:val="0"/>
                <w:i w:val="0"/>
                <w:color w:val="1F2937"/>
                <w:sz w:val="18"/>
              </w:rPr>
              <w:t>Order__c remains required=true; WorkOrder.Order_Required_Except_Trouble_Ticket does not exist.</w:t>
            </w:r>
          </w:p>
        </w:tc>
      </w:tr>
      <w:tr>
        <w:tc>
          <w:tcPr>
            <w:tcW w:type="dxa" w:w="2200"/>
          </w:tcPr>
          <w:p>
            <w:pPr>
              <w:spacing w:before="0" w:after="0" w:line="252" w:lineRule="auto"/>
              <w:jc w:val="left"/>
            </w:pPr>
            <w:r/>
            <w:r>
              <w:rPr>
                <w:rFonts w:ascii="Arial" w:hAnsi="Arial"/>
                <w:b w:val="0"/>
                <w:i w:val="0"/>
                <w:color w:val="1F2937"/>
                <w:sz w:val="18"/>
              </w:rPr>
              <w:t>WorkOrder layouts</w:t>
            </w:r>
          </w:p>
        </w:tc>
        <w:tc>
          <w:tcPr>
            <w:tcW w:type="dxa" w:w="1900"/>
            <w:shd w:fill="FDECEC"/>
          </w:tcPr>
          <w:p>
            <w:pPr>
              <w:spacing w:before="0" w:after="0" w:line="252" w:lineRule="auto"/>
              <w:jc w:val="center"/>
            </w:pPr>
            <w:r/>
            <w:r>
              <w:rPr>
                <w:rFonts w:ascii="Arial" w:hAnsi="Arial"/>
                <w:b/>
                <w:i w:val="0"/>
                <w:color w:val="C53030"/>
                <w:sz w:val="19"/>
              </w:rPr>
              <w:t>Changes requested</w:t>
            </w:r>
          </w:p>
        </w:tc>
        <w:tc>
          <w:tcPr>
            <w:tcW w:type="dxa" w:w="5260"/>
          </w:tcPr>
          <w:p>
            <w:pPr>
              <w:spacing w:before="0" w:after="0" w:line="252" w:lineRule="auto"/>
              <w:jc w:val="left"/>
            </w:pPr>
            <w:r/>
            <w:r>
              <w:rPr>
                <w:rFonts w:ascii="Arial" w:hAnsi="Arial"/>
                <w:b w:val="0"/>
                <w:i w:val="0"/>
                <w:color w:val="1F2937"/>
                <w:sz w:val="18"/>
              </w:rPr>
              <w:t>Neither updated WorkOrder layout includes the five new SCC-3385 fields.</w:t>
            </w:r>
          </w:p>
        </w:tc>
      </w:tr>
      <w:tr>
        <w:tc>
          <w:tcPr>
            <w:tcW w:type="dxa" w:w="2200"/>
          </w:tcPr>
          <w:p>
            <w:pPr>
              <w:spacing w:before="0" w:after="0" w:line="252" w:lineRule="auto"/>
              <w:jc w:val="left"/>
            </w:pPr>
            <w:r/>
            <w:r>
              <w:rPr>
                <w:rFonts w:ascii="Arial" w:hAnsi="Arial"/>
                <w:b w:val="0"/>
                <w:i w:val="0"/>
                <w:color w:val="1F2937"/>
                <w:sz w:val="18"/>
              </w:rPr>
              <w:t>Component names</w:t>
            </w:r>
          </w:p>
        </w:tc>
        <w:tc>
          <w:tcPr>
            <w:tcW w:type="dxa" w:w="1900"/>
            <w:shd w:fill="FFF6DE"/>
          </w:tcPr>
          <w:p>
            <w:pPr>
              <w:spacing w:before="0" w:after="0" w:line="252" w:lineRule="auto"/>
              <w:jc w:val="center"/>
            </w:pPr>
            <w:r/>
            <w:r>
              <w:rPr>
                <w:rFonts w:ascii="Arial" w:hAnsi="Arial"/>
                <w:b/>
                <w:i w:val="0"/>
                <w:color w:val="B7791F"/>
                <w:sz w:val="19"/>
              </w:rPr>
              <w:t>Correct story</w:t>
            </w:r>
          </w:p>
        </w:tc>
        <w:tc>
          <w:tcPr>
            <w:tcW w:type="dxa" w:w="5260"/>
          </w:tcPr>
          <w:p>
            <w:pPr>
              <w:spacing w:before="0" w:after="0" w:line="252" w:lineRule="auto"/>
              <w:jc w:val="left"/>
            </w:pPr>
            <w:r/>
            <w:r>
              <w:rPr>
                <w:rFonts w:ascii="Arial" w:hAnsi="Arial"/>
                <w:b w:val="0"/>
                <w:i w:val="0"/>
                <w:color w:val="1F2937"/>
                <w:sz w:val="18"/>
              </w:rPr>
              <w:t>Actual action is Case.Create_Work_Order; profile API names are Admin, Standard, and System Administrator - API Only.</w:t>
            </w:r>
          </w:p>
        </w:tc>
      </w:tr>
      <w:tr>
        <w:tc>
          <w:tcPr>
            <w:tcW w:type="dxa" w:w="2200"/>
          </w:tcPr>
          <w:p>
            <w:pPr>
              <w:spacing w:before="0" w:after="0" w:line="252" w:lineRule="auto"/>
              <w:jc w:val="left"/>
            </w:pPr>
            <w:r/>
            <w:r>
              <w:rPr>
                <w:rFonts w:ascii="Arial" w:hAnsi="Arial"/>
                <w:b w:val="0"/>
                <w:i w:val="0"/>
                <w:color w:val="1F2937"/>
                <w:sz w:val="18"/>
              </w:rPr>
              <w:t>Named Cases</w:t>
            </w:r>
          </w:p>
        </w:tc>
        <w:tc>
          <w:tcPr>
            <w:tcW w:type="dxa" w:w="1900"/>
            <w:shd w:fill="FDECEC"/>
          </w:tcPr>
          <w:p>
            <w:pPr>
              <w:spacing w:before="0" w:after="0" w:line="252" w:lineRule="auto"/>
              <w:jc w:val="center"/>
            </w:pPr>
            <w:r/>
            <w:r>
              <w:rPr>
                <w:rFonts w:ascii="Arial" w:hAnsi="Arial"/>
                <w:b/>
                <w:i w:val="0"/>
                <w:color w:val="C53030"/>
                <w:sz w:val="19"/>
              </w:rPr>
              <w:t>Blocked</w:t>
            </w:r>
          </w:p>
        </w:tc>
        <w:tc>
          <w:tcPr>
            <w:tcW w:type="dxa" w:w="5260"/>
          </w:tcPr>
          <w:p>
            <w:pPr>
              <w:spacing w:before="0" w:after="0" w:line="252" w:lineRule="auto"/>
              <w:jc w:val="left"/>
            </w:pPr>
            <w:r/>
            <w:r>
              <w:rPr>
                <w:rFonts w:ascii="Arial" w:hAnsi="Arial"/>
                <w:b w:val="0"/>
                <w:i w:val="0"/>
                <w:color w:val="1F2937"/>
                <w:sz w:val="18"/>
              </w:rPr>
              <w:t>Cases 00001082 and 00001083 exist in neither authorized Great Plains sandbox.</w:t>
            </w:r>
          </w:p>
        </w:tc>
      </w:tr>
      <w:tr>
        <w:tc>
          <w:tcPr>
            <w:tcW w:type="dxa" w:w="2200"/>
          </w:tcPr>
          <w:p>
            <w:pPr>
              <w:spacing w:before="0" w:after="0" w:line="252" w:lineRule="auto"/>
              <w:jc w:val="left"/>
            </w:pPr>
            <w:r/>
            <w:r>
              <w:rPr>
                <w:rFonts w:ascii="Arial" w:hAnsi="Arial"/>
                <w:b w:val="0"/>
                <w:i w:val="0"/>
                <w:color w:val="1F2937"/>
                <w:sz w:val="18"/>
              </w:rPr>
              <w:t>Work Types</w:t>
            </w:r>
          </w:p>
        </w:tc>
        <w:tc>
          <w:tcPr>
            <w:tcW w:type="dxa" w:w="1900"/>
            <w:shd w:fill="FFF6DE"/>
          </w:tcPr>
          <w:p>
            <w:pPr>
              <w:spacing w:before="0" w:after="0" w:line="252" w:lineRule="auto"/>
              <w:jc w:val="center"/>
            </w:pPr>
            <w:r/>
            <w:r>
              <w:rPr>
                <w:rFonts w:ascii="Arial" w:hAnsi="Arial"/>
                <w:b/>
                <w:i w:val="0"/>
                <w:color w:val="B7791F"/>
                <w:sz w:val="19"/>
              </w:rPr>
              <w:t>Ready in UAT</w:t>
            </w:r>
          </w:p>
        </w:tc>
        <w:tc>
          <w:tcPr>
            <w:tcW w:type="dxa" w:w="5260"/>
          </w:tcPr>
          <w:p>
            <w:pPr>
              <w:spacing w:before="0" w:after="0" w:line="252" w:lineRule="auto"/>
              <w:jc w:val="left"/>
            </w:pPr>
            <w:r/>
            <w:r>
              <w:rPr>
                <w:rFonts w:ascii="Arial" w:hAnsi="Arial"/>
                <w:b w:val="0"/>
                <w:i w:val="0"/>
                <w:color w:val="1F2937"/>
                <w:sz w:val="18"/>
              </w:rPr>
              <w:t>Comm Fiber, Resi Coax, Resi Copper, and Resi Fiber Trouble all exist in UAT.</w:t>
            </w:r>
          </w:p>
        </w:tc>
      </w:tr>
    </w:tbl>
    <w:p>
      <w:pPr>
        <w:spacing w:after="20"/>
      </w:pPr>
    </w:p>
    <w:p>
      <w:r>
        <w:br w:type="page"/>
      </w:r>
    </w:p>
    <w:p>
      <w:pPr>
        <w:pStyle w:val="Heading1"/>
        <w:keepNext/>
      </w:pPr>
      <w:r>
        <w:t>Work Order creation architecture</w:t>
      </w:r>
    </w:p>
    <w:p>
      <w:pPr>
        <w:spacing w:after="120" w:line="264" w:lineRule="auto"/>
      </w:pPr>
      <w:r>
        <w:rPr>
          <w:rFonts w:ascii="Arial" w:hAnsi="Arial"/>
          <w:b w:val="0"/>
          <w:i w:val="0"/>
          <w:color w:val="1F2937"/>
          <w:sz w:val="22"/>
        </w:rPr>
        <w:t>The Flow contains most behavioral controls, but the target foundation and two source-side design elements prevent a complete end-to-end release.</w:t>
      </w:r>
    </w:p>
    <w:p>
      <w:pPr>
        <w:keepNext/>
        <w:jc w:val="center"/>
      </w:pPr>
      <w:r>
        <w:drawing>
          <wp:inline xmlns:a="http://schemas.openxmlformats.org/drawingml/2006/main" xmlns:pic="http://schemas.openxmlformats.org/drawingml/2006/picture">
            <wp:extent cx="5897880" cy="4054792"/>
            <wp:docPr id="2" name="Picture 2" title="Figure 2. SCC-3385 Work Order creation and dependency model" descr="Architecture diagram relating Trouble Ticket Case prerequisites, the Create Work Order Flow, WorkOrder fields, Case activity logging, duplicate prevention, WorkOrder layouts, and the preserved Book Appointment action. Blockers are shown in red or amber."/>
            <wp:cNvGraphicFramePr>
              <a:graphicFrameLocks noChangeAspect="1"/>
            </wp:cNvGraphicFramePr>
            <a:graphic>
              <a:graphicData uri="http://schemas.openxmlformats.org/drawingml/2006/picture">
                <pic:pic>
                  <pic:nvPicPr>
                    <pic:cNvPr id="0" name="scc3385-work-order-model.png"/>
                    <pic:cNvPicPr/>
                  </pic:nvPicPr>
                  <pic:blipFill>
                    <a:blip r:embed="rId18"/>
                    <a:stretch>
                      <a:fillRect/>
                    </a:stretch>
                  </pic:blipFill>
                  <pic:spPr>
                    <a:xfrm>
                      <a:off x="0" y="0"/>
                      <a:ext cx="5897880" cy="4054792"/>
                    </a:xfrm>
                    <a:prstGeom prst="rect"/>
                  </pic:spPr>
                </pic:pic>
              </a:graphicData>
            </a:graphic>
          </wp:inline>
        </w:drawing>
      </w:r>
    </w:p>
    <w:p>
      <w:pPr>
        <w:keepNext/>
        <w:spacing w:before="40" w:after="160"/>
        <w:jc w:val="center"/>
      </w:pPr>
      <w:r>
        <w:rPr>
          <w:rFonts w:ascii="Arial" w:hAnsi="Arial"/>
          <w:b w:val="0"/>
          <w:i/>
          <w:color w:val="5B6777"/>
          <w:sz w:val="18"/>
        </w:rPr>
        <w:t>Figure 2. SCC-3385 Work Order creation and dependency model</w:t>
      </w:r>
    </w:p>
    <w:p>
      <w:pPr>
        <w:spacing w:after="120" w:line="264" w:lineRule="auto"/>
      </w:pPr>
      <w:r>
        <w:rPr>
          <w:rFonts w:ascii="Arial" w:hAnsi="Arial"/>
          <w:b/>
          <w:i w:val="0"/>
          <w:color w:val="1F2937"/>
          <w:sz w:val="22"/>
        </w:rPr>
        <w:t>Architect interpretation:</w:t>
      </w:r>
      <w:r>
        <w:rPr>
          <w:rFonts w:ascii="Arial" w:hAnsi="Arial"/>
          <w:b w:val="0"/>
          <w:i w:val="0"/>
          <w:color w:val="1F2937"/>
          <w:sz w:val="22"/>
        </w:rPr>
        <w:t xml:space="preserve"> the Flow design covers gating, required inputs, duplicate detection, value mapping, and activity logging, but deployment and runtime acceptance remain blocked until the foundation and source defects are repaired.</w:t>
      </w:r>
    </w:p>
    <w:p>
      <w:r>
        <w:br w:type="page"/>
      </w:r>
    </w:p>
    <w:p>
      <w:pPr>
        <w:pStyle w:val="Heading1"/>
        <w:keepNext/>
      </w:pPr>
      <w:r>
        <w:t>Required approval gates</w:t>
      </w:r>
    </w:p>
    <w:tbl>
      <w:tblPr>
        <w:tblStyle w:val="TableGrid"/>
        <w:tblW w:type="dxa" w:w="9360"/>
        <w:jc w:val="left"/>
        <w:tblLayout w:type="fixed"/>
        <w:tblLook w:firstColumn="1" w:firstRow="1" w:lastColumn="0" w:lastRow="0" w:noHBand="0" w:noVBand="1" w:val="04A0"/>
        <w:tblInd w:w="120" w:type="dxa"/>
      </w:tblPr>
      <w:tblGrid>
        <w:gridCol w:w="850"/>
        <w:gridCol w:w="2500"/>
        <w:gridCol w:w="2000"/>
        <w:gridCol w:w="4010"/>
      </w:tblGrid>
      <w:tr>
        <w:trPr>
          <w:tblHeader w:val="true"/>
        </w:trPr>
        <w:tc>
          <w:tcPr>
            <w:tcW w:type="dxa" w:w="85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Gate</w:t>
            </w:r>
          </w:p>
        </w:tc>
        <w:tc>
          <w:tcPr>
            <w:tcW w:type="dxa" w:w="25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Required action</w:t>
            </w:r>
          </w:p>
        </w:tc>
        <w:tc>
          <w:tcPr>
            <w:tcW w:type="dxa" w:w="20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Owner</w:t>
            </w:r>
          </w:p>
        </w:tc>
        <w:tc>
          <w:tcPr>
            <w:tcW w:type="dxa" w:w="401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Evidence needed</w:t>
            </w:r>
          </w:p>
        </w:tc>
      </w:tr>
      <w:tr>
        <w:tc>
          <w:tcPr>
            <w:tcW w:type="dxa" w:w="850"/>
          </w:tcPr>
          <w:p>
            <w:pPr>
              <w:spacing w:before="0" w:after="0" w:line="252" w:lineRule="auto"/>
              <w:jc w:val="left"/>
            </w:pPr>
            <w:r/>
            <w:r>
              <w:rPr>
                <w:rFonts w:ascii="Arial" w:hAnsi="Arial"/>
                <w:b w:val="0"/>
                <w:i w:val="0"/>
                <w:color w:val="1F2937"/>
                <w:sz w:val="18"/>
              </w:rPr>
              <w:t>1</w:t>
            </w:r>
          </w:p>
        </w:tc>
        <w:tc>
          <w:tcPr>
            <w:tcW w:type="dxa" w:w="2500"/>
          </w:tcPr>
          <w:p>
            <w:pPr>
              <w:spacing w:before="0" w:after="0" w:line="252" w:lineRule="auto"/>
              <w:jc w:val="left"/>
            </w:pPr>
            <w:r/>
            <w:r>
              <w:rPr>
                <w:rFonts w:ascii="Arial" w:hAnsi="Arial"/>
                <w:b w:val="0"/>
                <w:i w:val="0"/>
                <w:color w:val="1F2937"/>
                <w:sz w:val="18"/>
              </w:rPr>
              <w:t>Deploy SCC-3384 prerequisites</w:t>
            </w:r>
          </w:p>
        </w:tc>
        <w:tc>
          <w:tcPr>
            <w:tcW w:type="dxa" w:w="2000"/>
          </w:tcPr>
          <w:p>
            <w:pPr>
              <w:spacing w:before="0" w:after="0" w:line="252" w:lineRule="auto"/>
              <w:jc w:val="left"/>
            </w:pPr>
            <w:r/>
            <w:r>
              <w:rPr>
                <w:rFonts w:ascii="Arial" w:hAnsi="Arial"/>
                <w:b w:val="0"/>
                <w:i w:val="0"/>
                <w:color w:val="1F2937"/>
                <w:sz w:val="18"/>
              </w:rPr>
              <w:t>Release manager</w:t>
            </w:r>
          </w:p>
        </w:tc>
        <w:tc>
          <w:tcPr>
            <w:tcW w:type="dxa" w:w="4010"/>
          </w:tcPr>
          <w:p>
            <w:pPr>
              <w:spacing w:before="0" w:after="0" w:line="252" w:lineRule="auto"/>
              <w:jc w:val="left"/>
            </w:pPr>
            <w:r/>
            <w:r>
              <w:rPr>
                <w:rFonts w:ascii="Arial" w:hAnsi="Arial"/>
                <w:b w:val="0"/>
                <w:i w:val="0"/>
                <w:color w:val="1F2937"/>
                <w:sz w:val="18"/>
              </w:rPr>
              <w:t>Trouble Ticket record type plus Priority, Service Address, Service Type, Subscriber Report, and Work Order Case fields.</w:t>
            </w:r>
          </w:p>
        </w:tc>
      </w:tr>
      <w:tr>
        <w:tc>
          <w:tcPr>
            <w:tcW w:type="dxa" w:w="850"/>
          </w:tcPr>
          <w:p>
            <w:pPr>
              <w:spacing w:before="0" w:after="0" w:line="252" w:lineRule="auto"/>
              <w:jc w:val="left"/>
            </w:pPr>
            <w:r/>
            <w:r>
              <w:rPr>
                <w:rFonts w:ascii="Arial" w:hAnsi="Arial"/>
                <w:b w:val="0"/>
                <w:i w:val="0"/>
                <w:color w:val="1F2937"/>
                <w:sz w:val="18"/>
              </w:rPr>
              <w:t>2</w:t>
            </w:r>
          </w:p>
        </w:tc>
        <w:tc>
          <w:tcPr>
            <w:tcW w:type="dxa" w:w="2500"/>
          </w:tcPr>
          <w:p>
            <w:pPr>
              <w:spacing w:before="0" w:after="0" w:line="252" w:lineRule="auto"/>
              <w:jc w:val="left"/>
            </w:pPr>
            <w:r/>
            <w:r>
              <w:rPr>
                <w:rFonts w:ascii="Arial" w:hAnsi="Arial"/>
                <w:b w:val="0"/>
                <w:i w:val="0"/>
                <w:color w:val="1F2937"/>
                <w:sz w:val="18"/>
              </w:rPr>
              <w:t>Repair the Order exception</w:t>
            </w:r>
          </w:p>
        </w:tc>
        <w:tc>
          <w:tcPr>
            <w:tcW w:type="dxa" w:w="2000"/>
          </w:tcPr>
          <w:p>
            <w:pPr>
              <w:spacing w:before="0" w:after="0" w:line="252" w:lineRule="auto"/>
              <w:jc w:val="left"/>
            </w:pPr>
            <w:r/>
            <w:r>
              <w:rPr>
                <w:rFonts w:ascii="Arial" w:hAnsi="Arial"/>
                <w:b w:val="0"/>
                <w:i w:val="0"/>
                <w:color w:val="1F2937"/>
                <w:sz w:val="18"/>
              </w:rPr>
              <w:t>Admin / Architect</w:t>
            </w:r>
          </w:p>
        </w:tc>
        <w:tc>
          <w:tcPr>
            <w:tcW w:type="dxa" w:w="4010"/>
          </w:tcPr>
          <w:p>
            <w:pPr>
              <w:spacing w:before="0" w:after="0" w:line="252" w:lineRule="auto"/>
              <w:jc w:val="left"/>
            </w:pPr>
            <w:r/>
            <w:r>
              <w:rPr>
                <w:rFonts w:ascii="Arial" w:hAnsi="Arial"/>
                <w:b w:val="0"/>
                <w:i w:val="0"/>
                <w:color w:val="1F2937"/>
                <w:sz w:val="18"/>
              </w:rPr>
              <w:t>Make Order__c optional and add the active exception validation rule for non-Trouble Ticket Work Orders.</w:t>
            </w:r>
          </w:p>
        </w:tc>
      </w:tr>
      <w:tr>
        <w:tc>
          <w:tcPr>
            <w:tcW w:type="dxa" w:w="850"/>
          </w:tcPr>
          <w:p>
            <w:pPr>
              <w:spacing w:before="0" w:after="0" w:line="252" w:lineRule="auto"/>
              <w:jc w:val="left"/>
            </w:pPr>
            <w:r/>
            <w:r>
              <w:rPr>
                <w:rFonts w:ascii="Arial" w:hAnsi="Arial"/>
                <w:b w:val="0"/>
                <w:i w:val="0"/>
                <w:color w:val="1F2937"/>
                <w:sz w:val="18"/>
              </w:rPr>
              <w:t>3</w:t>
            </w:r>
          </w:p>
        </w:tc>
        <w:tc>
          <w:tcPr>
            <w:tcW w:type="dxa" w:w="2500"/>
          </w:tcPr>
          <w:p>
            <w:pPr>
              <w:spacing w:before="0" w:after="0" w:line="252" w:lineRule="auto"/>
              <w:jc w:val="left"/>
            </w:pPr>
            <w:r/>
            <w:r>
              <w:rPr>
                <w:rFonts w:ascii="Arial" w:hAnsi="Arial"/>
                <w:b w:val="0"/>
                <w:i w:val="0"/>
                <w:color w:val="1F2937"/>
                <w:sz w:val="18"/>
              </w:rPr>
              <w:t>Complete WorkOrder layouts</w:t>
            </w:r>
          </w:p>
        </w:tc>
        <w:tc>
          <w:tcPr>
            <w:tcW w:type="dxa" w:w="2000"/>
          </w:tcPr>
          <w:p>
            <w:pPr>
              <w:spacing w:before="0" w:after="0" w:line="252" w:lineRule="auto"/>
              <w:jc w:val="left"/>
            </w:pPr>
            <w:r/>
            <w:r>
              <w:rPr>
                <w:rFonts w:ascii="Arial" w:hAnsi="Arial"/>
                <w:b w:val="0"/>
                <w:i w:val="0"/>
                <w:color w:val="1F2937"/>
                <w:sz w:val="18"/>
              </w:rPr>
              <w:t>Salesforce admin</w:t>
            </w:r>
          </w:p>
        </w:tc>
        <w:tc>
          <w:tcPr>
            <w:tcW w:type="dxa" w:w="4010"/>
          </w:tcPr>
          <w:p>
            <w:pPr>
              <w:spacing w:before="0" w:after="0" w:line="252" w:lineRule="auto"/>
              <w:jc w:val="left"/>
            </w:pPr>
            <w:r/>
            <w:r>
              <w:rPr>
                <w:rFonts w:ascii="Arial" w:hAnsi="Arial"/>
                <w:b w:val="0"/>
                <w:i w:val="0"/>
                <w:color w:val="1F2937"/>
                <w:sz w:val="18"/>
              </w:rPr>
              <w:t>Place all five new fields on both WorkOrder layouts and retain Book Appointment.</w:t>
            </w:r>
          </w:p>
        </w:tc>
      </w:tr>
      <w:tr>
        <w:tc>
          <w:tcPr>
            <w:tcW w:type="dxa" w:w="850"/>
          </w:tcPr>
          <w:p>
            <w:pPr>
              <w:spacing w:before="0" w:after="0" w:line="252" w:lineRule="auto"/>
              <w:jc w:val="left"/>
            </w:pPr>
            <w:r/>
            <w:r>
              <w:rPr>
                <w:rFonts w:ascii="Arial" w:hAnsi="Arial"/>
                <w:b w:val="0"/>
                <w:i w:val="0"/>
                <w:color w:val="1F2937"/>
                <w:sz w:val="18"/>
              </w:rPr>
              <w:t>4</w:t>
            </w:r>
          </w:p>
        </w:tc>
        <w:tc>
          <w:tcPr>
            <w:tcW w:type="dxa" w:w="2500"/>
          </w:tcPr>
          <w:p>
            <w:pPr>
              <w:spacing w:before="0" w:after="0" w:line="252" w:lineRule="auto"/>
              <w:jc w:val="left"/>
            </w:pPr>
            <w:r/>
            <w:r>
              <w:rPr>
                <w:rFonts w:ascii="Arial" w:hAnsi="Arial"/>
                <w:b w:val="0"/>
                <w:i w:val="0"/>
                <w:color w:val="1F2937"/>
                <w:sz w:val="18"/>
              </w:rPr>
              <w:t>Narrow security payload</w:t>
            </w:r>
          </w:p>
        </w:tc>
        <w:tc>
          <w:tcPr>
            <w:tcW w:type="dxa" w:w="2000"/>
          </w:tcPr>
          <w:p>
            <w:pPr>
              <w:spacing w:before="0" w:after="0" w:line="252" w:lineRule="auto"/>
              <w:jc w:val="left"/>
            </w:pPr>
            <w:r/>
            <w:r>
              <w:rPr>
                <w:rFonts w:ascii="Arial" w:hAnsi="Arial"/>
                <w:b w:val="0"/>
                <w:i w:val="0"/>
                <w:color w:val="1F2937"/>
                <w:sz w:val="18"/>
              </w:rPr>
              <w:t>Security owner</w:t>
            </w:r>
          </w:p>
        </w:tc>
        <w:tc>
          <w:tcPr>
            <w:tcW w:type="dxa" w:w="4010"/>
          </w:tcPr>
          <w:p>
            <w:pPr>
              <w:spacing w:before="0" w:after="0" w:line="252" w:lineRule="auto"/>
              <w:jc w:val="left"/>
            </w:pPr>
            <w:r/>
            <w:r>
              <w:rPr>
                <w:rFonts w:ascii="Arial" w:hAnsi="Arial"/>
                <w:b w:val="0"/>
                <w:i w:val="0"/>
                <w:color w:val="1F2937"/>
                <w:sz w:val="18"/>
              </w:rPr>
              <w:t>Use a focused permission set or filtered profiles; remove ArchiveArticles and unrelated record-type drift.</w:t>
            </w:r>
          </w:p>
        </w:tc>
      </w:tr>
      <w:tr>
        <w:tc>
          <w:tcPr>
            <w:tcW w:type="dxa" w:w="850"/>
          </w:tcPr>
          <w:p>
            <w:pPr>
              <w:spacing w:before="0" w:after="0" w:line="252" w:lineRule="auto"/>
              <w:jc w:val="left"/>
            </w:pPr>
            <w:r/>
            <w:r>
              <w:rPr>
                <w:rFonts w:ascii="Arial" w:hAnsi="Arial"/>
                <w:b w:val="0"/>
                <w:i w:val="0"/>
                <w:color w:val="1F2937"/>
                <w:sz w:val="18"/>
              </w:rPr>
              <w:t>5</w:t>
            </w:r>
          </w:p>
        </w:tc>
        <w:tc>
          <w:tcPr>
            <w:tcW w:type="dxa" w:w="2500"/>
          </w:tcPr>
          <w:p>
            <w:pPr>
              <w:spacing w:before="0" w:after="0" w:line="252" w:lineRule="auto"/>
              <w:jc w:val="left"/>
            </w:pPr>
            <w:r/>
            <w:r>
              <w:rPr>
                <w:rFonts w:ascii="Arial" w:hAnsi="Arial"/>
                <w:b w:val="0"/>
                <w:i w:val="0"/>
                <w:color w:val="1F2937"/>
                <w:sz w:val="18"/>
              </w:rPr>
              <w:t>Prepare named UAT Cases</w:t>
            </w:r>
          </w:p>
        </w:tc>
        <w:tc>
          <w:tcPr>
            <w:tcW w:type="dxa" w:w="2000"/>
          </w:tcPr>
          <w:p>
            <w:pPr>
              <w:spacing w:before="0" w:after="0" w:line="252" w:lineRule="auto"/>
              <w:jc w:val="left"/>
            </w:pPr>
            <w:r/>
            <w:r>
              <w:rPr>
                <w:rFonts w:ascii="Arial" w:hAnsi="Arial"/>
                <w:b w:val="0"/>
                <w:i w:val="0"/>
                <w:color w:val="1F2937"/>
                <w:sz w:val="18"/>
              </w:rPr>
              <w:t>QA / Business</w:t>
            </w:r>
          </w:p>
        </w:tc>
        <w:tc>
          <w:tcPr>
            <w:tcW w:type="dxa" w:w="4010"/>
          </w:tcPr>
          <w:p>
            <w:pPr>
              <w:spacing w:before="0" w:after="0" w:line="252" w:lineRule="auto"/>
              <w:jc w:val="left"/>
            </w:pPr>
            <w:r/>
            <w:r>
              <w:rPr>
                <w:rFonts w:ascii="Arial" w:hAnsi="Arial"/>
                <w:b w:val="0"/>
                <w:i w:val="0"/>
                <w:color w:val="1F2937"/>
                <w:sz w:val="18"/>
              </w:rPr>
              <w:t>Create or identify Cases 00001082/00001083 equivalents with exact Account, address, service, report, priority, and notes.</w:t>
            </w:r>
          </w:p>
        </w:tc>
      </w:tr>
      <w:tr>
        <w:tc>
          <w:tcPr>
            <w:tcW w:type="dxa" w:w="850"/>
          </w:tcPr>
          <w:p>
            <w:pPr>
              <w:spacing w:before="0" w:after="0" w:line="252" w:lineRule="auto"/>
              <w:jc w:val="left"/>
            </w:pPr>
            <w:r/>
            <w:r>
              <w:rPr>
                <w:rFonts w:ascii="Arial" w:hAnsi="Arial"/>
                <w:b w:val="0"/>
                <w:i w:val="0"/>
                <w:color w:val="1F2937"/>
                <w:sz w:val="18"/>
              </w:rPr>
              <w:t>6</w:t>
            </w:r>
          </w:p>
        </w:tc>
        <w:tc>
          <w:tcPr>
            <w:tcW w:type="dxa" w:w="2500"/>
          </w:tcPr>
          <w:p>
            <w:pPr>
              <w:spacing w:before="0" w:after="0" w:line="252" w:lineRule="auto"/>
              <w:jc w:val="left"/>
            </w:pPr>
            <w:r/>
            <w:r>
              <w:rPr>
                <w:rFonts w:ascii="Arial" w:hAnsi="Arial"/>
                <w:b w:val="0"/>
                <w:i w:val="0"/>
                <w:color w:val="1F2937"/>
                <w:sz w:val="18"/>
              </w:rPr>
              <w:t>Revalidate and execute UAT</w:t>
            </w:r>
          </w:p>
        </w:tc>
        <w:tc>
          <w:tcPr>
            <w:tcW w:type="dxa" w:w="2000"/>
          </w:tcPr>
          <w:p>
            <w:pPr>
              <w:spacing w:before="0" w:after="0" w:line="252" w:lineRule="auto"/>
              <w:jc w:val="left"/>
            </w:pPr>
            <w:r/>
            <w:r>
              <w:rPr>
                <w:rFonts w:ascii="Arial" w:hAnsi="Arial"/>
                <w:b w:val="0"/>
                <w:i w:val="0"/>
                <w:color w:val="1F2937"/>
                <w:sz w:val="18"/>
              </w:rPr>
              <w:t>QA / Release manager</w:t>
            </w:r>
          </w:p>
        </w:tc>
        <w:tc>
          <w:tcPr>
            <w:tcW w:type="dxa" w:w="4010"/>
          </w:tcPr>
          <w:p>
            <w:pPr>
              <w:spacing w:before="0" w:after="0" w:line="252" w:lineRule="auto"/>
              <w:jc w:val="left"/>
            </w:pPr>
            <w:r/>
            <w:r>
              <w:rPr>
                <w:rFonts w:ascii="Arial" w:hAnsi="Arial"/>
                <w:b w:val="0"/>
                <w:i w:val="0"/>
                <w:color w:val="1F2937"/>
                <w:sz w:val="18"/>
              </w:rPr>
              <w:t>Require a clean 15/15 check-only result, then execute all six tests with IDs and screenshots.</w:t>
            </w:r>
          </w:p>
        </w:tc>
      </w:tr>
    </w:tbl>
    <w:p>
      <w:pPr>
        <w:spacing w:after="20"/>
      </w:pPr>
    </w:p>
    <w:p>
      <w:pPr>
        <w:pStyle w:val="Heading1"/>
        <w:keepNext/>
      </w:pPr>
      <w:r>
        <w:t>Ready-to-paste architect response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EAF2FA"/>
          </w:tcPr>
          <w:p>
            <w:pPr>
              <w:spacing w:after="40"/>
            </w:pPr>
            <w:r>
              <w:rPr>
                <w:rFonts w:ascii="Arial" w:hAnsi="Arial"/>
                <w:b/>
                <w:i w:val="0"/>
                <w:color w:val="2E74B5"/>
                <w:sz w:val="18"/>
              </w:rPr>
              <w:t>STORY COMMENT</w:t>
            </w:r>
          </w:p>
          <w:p>
            <w:pPr>
              <w:spacing w:after="0" w:line="259" w:lineRule="auto"/>
            </w:pPr>
            <w:r>
              <w:rPr>
                <w:rFonts w:ascii="Arial" w:hAnsi="Arial"/>
                <w:b/>
                <w:i w:val="0"/>
                <w:color w:val="0B2545"/>
                <w:sz w:val="22"/>
              </w:rPr>
              <w:t>Architect dry run completed for SCC-3385 using GreatPlainsMerge as source and GreatPlainsUAT as the check-only target. Changes Requested / NO-GO: job 0AfEa00000bbQXhKAM was check-only and failed with 8 of 14 components; no metadata or records were changed. UAT is missing the Trouble Ticket record type and the SCC-3384 Case fields used by the Flow. In source, WorkOrder.Order__c remains required, the listed exception validation rule does not exist, and neither WorkOrder layout contains the five new fields. The Flow otherwise includes the record-type guard, required Work Type and Work Instructions, duplicate lookup/link, Case value mapping, completed Task logging, and the FSL Book Appointment action remains present. Complete the six approval gates above, prepare valid test Cases, and require a clean 15-of-15 validation plus all six UAT tests before promotion.</w:t>
            </w:r>
          </w:p>
        </w:tc>
      </w:tr>
    </w:tbl>
    <w:p>
      <w:pPr>
        <w:spacing w:after="20"/>
      </w:pPr>
    </w:p>
    <w:p>
      <w:pPr>
        <w:pStyle w:val="Heading2"/>
        <w:keepNext/>
      </w:pPr>
      <w:r>
        <w:t>Evidence boundary</w:t>
      </w:r>
    </w:p>
    <w:p>
      <w:pPr>
        <w:spacing w:after="120" w:line="264" w:lineRule="auto"/>
      </w:pPr>
      <w:r>
        <w:rPr>
          <w:rFonts w:ascii="Arial" w:hAnsi="Arial"/>
          <w:b w:val="0"/>
          <w:i w:val="0"/>
          <w:color w:val="1F2937"/>
          <w:sz w:val="22"/>
        </w:rPr>
        <w:t>This assessment combines source metadata retrieval, local structural review, read-only org queries, and a GreatPlainsUAT check-only deployment. No records, deployment, activation, quick deploy, or org metadata changes were performed.</w:t>
      </w: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GreatPlainsMerge to UAT  |  Page </w:t>
    </w:r>
    <w:r>
      <w:rPr>
        <w:rFonts w:ascii="Arial" w:hAnsi="Arial"/>
        <w:b w:val="0"/>
        <w:i w:val="0"/>
        <w:color w:val="5B6777"/>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GreatPlainsMerge to UAT  |  Page </w:t>
    </w:r>
    <w:r>
      <w:rPr>
        <w:rFonts w:ascii="Arial" w:hAnsi="Arial"/>
        <w:b w:val="0"/>
        <w:i w:val="0"/>
        <w:color w:val="5B6777"/>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GreatPlainsMerge to UAT  |  Page </w:t>
    </w:r>
    <w:r>
      <w:rPr>
        <w:rFonts w:ascii="Arial" w:hAnsi="Arial"/>
        <w:b w:val="0"/>
        <w:i w:val="0"/>
        <w:color w:val="5B6777"/>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before="0"/>
    </w:pPr>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SCC-3385 Create Work Order for Tickets Architect Review</dc:title>
  <dc:subject>Source retrieval and check-only readiness assessment</dc:subject>
  <dc:creator>Solution Architecture Review</dc:creator>
  <cp:keywords>Salesforce, Great Plains, SCC-3385, Work Order, architect review, dry run</cp:keywords>
  <dc:description>generated by python-docx</dc:description>
  <cp:lastModifiedBy/>
  <cp:revision>1</cp:revision>
  <dcterms:created xsi:type="dcterms:W3CDTF">2013-12-23T23:15:00Z</dcterms:created>
  <dcterms:modified xsi:type="dcterms:W3CDTF">2013-12-23T23:15:00Z</dcterms:modified>
  <cp:category/>
</cp:coreProperties>
</file>