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b/>
          <w:i w:val="0"/>
          <w:color w:val="17365D"/>
          <w:sz w:val="46"/>
        </w:rPr>
        <w:t>Artifacts List / Deployment List</w:t>
      </w:r>
    </w:p>
    <w:p>
      <w:pPr>
        <w:spacing w:before="0" w:after="200" w:line="252" w:lineRule="auto"/>
      </w:pPr>
      <w:r>
        <w:rPr>
          <w:rFonts w:ascii="Calibri" w:hAnsi="Calibri"/>
          <w:b/>
          <w:i w:val="0"/>
          <w:color w:val="2E74B5"/>
          <w:sz w:val="20"/>
        </w:rPr>
        <w:t xml:space="preserve">Story: </w:t>
      </w:r>
      <w:r>
        <w:rPr>
          <w:rFonts w:ascii="Calibri" w:hAnsi="Calibri"/>
          <w:b w:val="0"/>
          <w:i w:val="0"/>
          <w:color w:val="111827"/>
          <w:sz w:val="20"/>
        </w:rPr>
        <w:t>SALDEV-1403 - Update output documents for stepped-up pricing (OmniStudio)</w:t>
      </w:r>
      <w:r>
        <w:rPr>
          <w:rFonts w:ascii="Calibri" w:hAnsi="Calibri"/>
          <w:b w:val="0"/>
          <w:i w:val="0"/>
          <w:color w:val="6B7280"/>
          <w:sz w:val="20"/>
        </w:rPr>
        <w:t xml:space="preserve">   |   Target: FlywirePartial sandbox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jc w:val="left"/>
        <w:tblInd w:w="110" w:type="dxa"/>
      </w:tblPr>
      <w:tblGrid>
        <w:gridCol w:w="1050"/>
        <w:gridCol w:w="2100"/>
        <w:gridCol w:w="2350"/>
        <w:gridCol w:w="2250"/>
        <w:gridCol w:w="6650"/>
      </w:tblGrid>
      <w:tr>
        <w:tc>
          <w:tcPr>
            <w:tcW w:type="dxa" w:w="1050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100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 Name</w:t>
            </w:r>
          </w:p>
        </w:tc>
        <w:tc>
          <w:tcPr>
            <w:tcW w:type="dxa" w:w="2350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 API Name / Record ID</w:t>
            </w:r>
          </w:p>
        </w:tc>
        <w:tc>
          <w:tcPr>
            <w:tcW w:type="dxa" w:w="2250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Dependency</w:t>
            </w:r>
          </w:p>
        </w:tc>
        <w:tc>
          <w:tcPr>
            <w:tcW w:type="dxa" w:w="6650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Comments</w:t>
            </w:r>
          </w:p>
        </w:tc>
      </w:tr>
      <w:tr>
        <w:tc>
          <w:tcPr>
            <w:tcW w:type="dxa" w:w="105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OmniScript</w:t>
            </w:r>
          </w:p>
        </w:tc>
        <w:tc>
          <w:tcPr>
            <w:tcW w:type="dxa" w:w="210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Generate Quote Document - SteppedUpPricing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Version 2</w:t>
            </w:r>
          </w:p>
        </w:tc>
        <w:tc>
          <w:tcPr>
            <w:tcW w:type="dxa" w:w="235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Type: CPQ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SubType: QuoteDocument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Language: English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ID: 0jNhG0000000umzUAA</w:t>
            </w:r>
          </w:p>
        </w:tc>
        <w:tc>
          <w:tcPr>
            <w:tcW w:type="dxa" w:w="225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GetQuoteProposalDataSteppedUpPricing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GetDocumentTemplate action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CPQQuoteProposalDocumentSteppedUpPricing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CPQ Quote Proposal template</w:t>
            </w:r>
          </w:p>
        </w:tc>
        <w:tc>
          <w:tcPr>
            <w:tcW w:type="dxa" w:w="665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Active user entry point used to generate/preview the stepped-up pricing proposal. Passes the Quote record ID as ContextId and orchestrates extract, template selection, transform, and document generation.</w:t>
            </w:r>
          </w:p>
        </w:tc>
      </w:tr>
      <w:tr>
        <w:tc>
          <w:tcPr>
            <w:tcW w:type="dxa" w:w="1050"/>
            <w:shd w:fill="F2F4F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Data Mapper Extract</w:t>
            </w:r>
          </w:p>
        </w:tc>
        <w:tc>
          <w:tcPr>
            <w:tcW w:type="dxa" w:w="2100"/>
            <w:shd w:fill="F2F4F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GetQuoteProposalDataSteppedUpPricing</w:t>
            </w:r>
          </w:p>
        </w:tc>
        <w:tc>
          <w:tcPr>
            <w:tcW w:type="dxa" w:w="2350"/>
            <w:shd w:fill="F2F4F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ID: 0jIhG0000000GsnUAE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Type: Extract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Version: 1</w:t>
            </w:r>
          </w:p>
        </w:tc>
        <w:tc>
          <w:tcPr>
            <w:tcW w:type="dxa" w:w="2250"/>
            <w:shd w:fill="F2F4F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SBQQ__Quote__c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SBQQ__QuoteLineGroup__c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SBQQ__QuoteLine__c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Account / Product data</w:t>
            </w:r>
          </w:p>
        </w:tc>
        <w:tc>
          <w:tcPr>
            <w:tcW w:type="dxa" w:w="6650"/>
            <w:shd w:fill="F2F4F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Retrieves quote header, line groups, service start/end dates, group ordering fields, products, quantities, billing frequency, price, description, Rate Details, and Ship-To data. Supports grouped and ungrouped quotes and the final amendment-line exclusion requirement.</w:t>
            </w:r>
          </w:p>
        </w:tc>
      </w:tr>
      <w:tr>
        <w:tc>
          <w:tcPr>
            <w:tcW w:type="dxa" w:w="105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Data Mapper Transform</w:t>
            </w:r>
          </w:p>
        </w:tc>
        <w:tc>
          <w:tcPr>
            <w:tcW w:type="dxa" w:w="210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CPQQuoteProposalDocumentSteppedUpPricing</w:t>
            </w:r>
          </w:p>
        </w:tc>
        <w:tc>
          <w:tcPr>
            <w:tcW w:type="dxa" w:w="235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ID: 0jIhG0000000HX7UAM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Type: Transform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Version: 1</w:t>
            </w:r>
          </w:p>
        </w:tc>
        <w:tc>
          <w:tcPr>
            <w:tcW w:type="dxa" w:w="225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Output from GetQuoteProposalDataSteppedUpPricing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Word document token model</w:t>
            </w:r>
          </w:p>
        </w:tc>
        <w:tc>
          <w:tcPr>
            <w:tcW w:type="dxa" w:w="665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Builds the document JSON structure for Group and QuoteLine/Line nodes. Produces conditional flags for grouped versus ungrouped output and Multiple Ship-To behavior, while preventing duplicate lines and keeping products under the correct group.</w:t>
            </w:r>
          </w:p>
        </w:tc>
      </w:tr>
      <w:tr>
        <w:tc>
          <w:tcPr>
            <w:tcW w:type="dxa" w:w="1050"/>
            <w:shd w:fill="F2F4F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Document Template</w:t>
            </w:r>
          </w:p>
        </w:tc>
        <w:tc>
          <w:tcPr>
            <w:tcW w:type="dxa" w:w="2100"/>
            <w:shd w:fill="F2F4F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CPQ Quote Proposal</w:t>
            </w:r>
          </w:p>
        </w:tc>
        <w:tc>
          <w:tcPr>
            <w:tcW w:type="dxa" w:w="2350"/>
            <w:shd w:fill="F2F4F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ID: 2dtPb0000000BwLIAU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Type: MicrosoftWord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Mechanism: ClientSide</w:t>
            </w:r>
          </w:p>
        </w:tc>
        <w:tc>
          <w:tcPr>
            <w:tcW w:type="dxa" w:w="2250"/>
            <w:shd w:fill="F2F4F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Transform token model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DocumentTemplateContentDoc link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OmniScript template-selection action</w:t>
            </w:r>
          </w:p>
        </w:tc>
        <w:tc>
          <w:tcPr>
            <w:tcW w:type="dxa" w:w="6650"/>
            <w:shd w:fill="F2F4F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Active template record. Contains the grouped pricing section, group name/term header, service period, correct product placement, and conditional Ship-To Account column. Preserves the existing layout for ordinary ungrouped quotes.</w:t>
            </w:r>
          </w:p>
        </w:tc>
      </w:tr>
      <w:tr>
        <w:tc>
          <w:tcPr>
            <w:tcW w:type="dxa" w:w="105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Template Content</w:t>
            </w:r>
          </w:p>
        </w:tc>
        <w:tc>
          <w:tcPr>
            <w:tcW w:type="dxa" w:w="210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CPQ Quote Proposal - SteppedUpPricing-v5.docx</w:t>
            </w:r>
          </w:p>
        </w:tc>
        <w:tc>
          <w:tcPr>
            <w:tcW w:type="dxa" w:w="235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ContentVersion: 068hG0000033ObzQAE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ContentDocument: 069hG000003DZfnQAG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Template link: 2ddhG0000001bwnQAA</w:t>
            </w:r>
          </w:p>
        </w:tc>
        <w:tc>
          <w:tcPr>
            <w:tcW w:type="dxa" w:w="225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DocumentTemplate: CPQ Quote Proposal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Data Mapper output tokens</w:t>
            </w:r>
          </w:p>
        </w:tc>
        <w:tc>
          <w:tcPr>
            <w:tcW w:type="dxa" w:w="665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Final Word content linked to the active template. Displays each group separately, appends Rate Details to Description, shows service periods and term headers, conditionally shows Ship-To, and avoids an empty 'Group 1' section for ungrouped Legal quotes.</w:t>
            </w:r>
          </w:p>
        </w:tc>
      </w:tr>
    </w:tbl>
    <w:p>
      <w:pPr>
        <w:spacing w:before="100" w:after="40" w:line="252" w:lineRule="auto"/>
      </w:pPr>
      <w:r>
        <w:rPr>
          <w:rFonts w:ascii="Calibri" w:hAnsi="Calibri"/>
          <w:b/>
          <w:i w:val="0"/>
          <w:color w:val="2E74B5"/>
          <w:sz w:val="18"/>
        </w:rPr>
        <w:t xml:space="preserve">Deployment order: </w:t>
      </w:r>
      <w:r>
        <w:rPr>
          <w:rFonts w:ascii="Calibri" w:hAnsi="Calibri"/>
          <w:b w:val="0"/>
          <w:i w:val="0"/>
          <w:color w:val="111827"/>
          <w:sz w:val="18"/>
        </w:rPr>
        <w:t>1) Extract Data Mapper  2) Transform Data Mapper  3) Document Template and DOCX content  4) OmniScript version/activation  5) Run the three business test scenarios.</w:t>
      </w:r>
    </w:p>
    <w:p>
      <w:r>
        <w:br w:type="page"/>
      </w:r>
    </w:p>
    <w:p>
      <w:pPr>
        <w:pStyle w:val="Heading1"/>
      </w:pPr>
      <w:r>
        <w:t>Scope, Validation, and Exclusions</w:t>
      </w:r>
    </w:p>
    <w:p>
      <w:pPr>
        <w:pStyle w:val="Heading2"/>
      </w:pPr>
      <w:r>
        <w:t>What the story required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Render quote-line groups dynamically and in the intended order; keep bundle options under the correct parent product.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Show group name/term header and service-period start/end dates for stepped-up pricing quotes.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Append Rate Details to the product Description and exclude amendment lines from the generated output.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Show the Ship-To Account column only when Multiple Ship-To Accounts is Yes.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Keep the original ungrouped quote layout and do not display an empty Group 1 section.</w:t>
      </w:r>
    </w:p>
    <w:p>
      <w:pPr>
        <w:pStyle w:val="Heading2"/>
      </w:pPr>
      <w:r>
        <w:t>Business validation completed in Partial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  <w:jc w:val="left"/>
        <w:tblInd w:w="110" w:type="dxa"/>
      </w:tblPr>
      <w:tblGrid>
        <w:gridCol w:w="1900"/>
        <w:gridCol w:w="3900"/>
        <w:gridCol w:w="8600"/>
      </w:tblGrid>
      <w:tr>
        <w:tc>
          <w:tcPr>
            <w:tcW w:type="dxa" w:w="1900"/>
            <w:tcMar>
              <w:top w:w="100" w:type="dxa"/>
              <w:start w:w="110" w:type="dxa"/>
              <w:bottom w:w="100" w:type="dxa"/>
              <w:end w:w="110" w:type="dxa"/>
            </w:tcMar>
            <w:shd w:fill="DCE6F1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Quote</w:t>
            </w:r>
          </w:p>
        </w:tc>
        <w:tc>
          <w:tcPr>
            <w:tcW w:type="dxa" w:w="3900"/>
            <w:tcMar>
              <w:top w:w="100" w:type="dxa"/>
              <w:start w:w="110" w:type="dxa"/>
              <w:bottom w:w="100" w:type="dxa"/>
              <w:end w:w="110" w:type="dxa"/>
            </w:tcMar>
            <w:shd w:fill="DCE6F1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Scenario</w:t>
            </w:r>
          </w:p>
        </w:tc>
        <w:tc>
          <w:tcPr>
            <w:tcW w:type="dxa" w:w="8600"/>
            <w:tcMar>
              <w:top w:w="100" w:type="dxa"/>
              <w:start w:w="110" w:type="dxa"/>
              <w:bottom w:w="100" w:type="dxa"/>
              <w:end w:w="110" w:type="dxa"/>
            </w:tcMar>
            <w:shd w:fill="DCE6F1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Expected / validated result</w:t>
            </w:r>
          </w:p>
        </w:tc>
      </w:tr>
      <w:tr>
        <w:tc>
          <w:tcPr>
            <w:tcW w:type="dxa" w:w="19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Q-37723</w:t>
            </w:r>
          </w:p>
        </w:tc>
        <w:tc>
          <w:tcPr>
            <w:tcW w:type="dxa" w:w="39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Five groups; Multiple Ship-To = Yes</w:t>
            </w:r>
          </w:p>
        </w:tc>
        <w:tc>
          <w:tcPr>
            <w:tcW w:type="dxa" w:w="86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Separate groups, service dates, correct products, no duplicates, and Ship-To Account column visible.</w:t>
            </w:r>
          </w:p>
        </w:tc>
      </w:tr>
      <w:tr>
        <w:tc>
          <w:tcPr>
            <w:tcW w:type="dxa" w:w="19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Q-37780</w:t>
            </w:r>
          </w:p>
        </w:tc>
        <w:tc>
          <w:tcPr>
            <w:tcW w:type="dxa" w:w="39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Five groups; Multiple Ship-To = No</w:t>
            </w:r>
          </w:p>
        </w:tc>
        <w:tc>
          <w:tcPr>
            <w:tcW w:type="dxa" w:w="86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Same grouped output with the Ship-To Account column hidden.</w:t>
            </w:r>
          </w:p>
        </w:tc>
      </w:tr>
      <w:tr>
        <w:tc>
          <w:tcPr>
            <w:tcW w:type="dxa" w:w="19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Q-37640</w:t>
            </w:r>
          </w:p>
        </w:tc>
        <w:tc>
          <w:tcPr>
            <w:tcW w:type="dxa" w:w="39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Ordinary ungrouped quote</w:t>
            </w:r>
          </w:p>
        </w:tc>
        <w:tc>
          <w:tcPr>
            <w:tcW w:type="dxa" w:w="860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Original product table retained; no group headers, no service-period group section, and no empty Group 1.</w:t>
            </w:r>
          </w:p>
        </w:tc>
      </w:tr>
    </w:tbl>
    <w:p>
      <w:pPr>
        <w:pStyle w:val="Heading2"/>
      </w:pPr>
      <w:r>
        <w:t>Not deployment artifacts for SALDEV-1403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No new LWC, Flow, Custom Field, Permission Set, or Visualforce component was created for this story.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CPQQuoteProposalOutputSerializer and its Apex test were experimental validation utilities; the serializer is not attached to the final OmniStudio flow and should not be included in the SALDEV-1403 deployment package.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SALDEV-1420 email/approval-document OmniStudio assets are a separate story and are excluded from this artifact list.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Local scripts, JSON patch files, render folders, and handoff reports are engineering evidence only; they are not Salesforce deployable metadata.</w:t>
      </w:r>
    </w:p>
    <w:p>
      <w:r>
        <w:br w:type="page"/>
      </w:r>
    </w:p>
    <w:p>
      <w:pPr>
        <w:pStyle w:val="Heading1"/>
      </w:pPr>
      <w:r>
        <w:t>Business-User Test Steps</w:t>
      </w:r>
    </w:p>
    <w:p>
      <w:pPr>
        <w:pStyle w:val="Heading2"/>
      </w:pPr>
      <w:r>
        <w:t>Before testing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Log in to the Flywire Partial sandbox as a business user who can open Quotes and run the existing Generate Document action.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Use the Sales Console, open the Quotes tab, and confirm that the active Generate Quote Document - SteppedUpPricing OmniScript is available from the quote action.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For each scenario, close and reopen the document-generation screen before the next test if the browser retains a cached template or previous Context ID.</w:t>
      </w:r>
    </w:p>
    <w:p>
      <w:pPr>
        <w:pStyle w:val="Heading2"/>
      </w:pPr>
      <w:r>
        <w:t>Test 1 - Grouped quote with Multiple Ship-To Accounts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Open quote Q-37723: https://flywire--partial.sandbox.my.salesforce.com/a2NhG000002ktrcUAA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Confirm QuoteLineGroupsPresent__c is true, Multiple Ship-To Accounts is Yes, and five quote-line groups exist.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Click Generate Document or Generate Quote Document. If the button is not visible, open the quote action drop-down at the upper-right of the record page.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Complete the active OmniScript and select CPQ Quote Proposal when a template selection is displayed.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Choose Preview or Generate and open the resulting proposal document/PDF.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Verify that all five groups appear separately; each group has its name or Term header and service-period start/end dates; products appear beneath the correct group; and no lines are duplicated.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Verify that Product, Quantity, Billing Frequency, Description including Rate Details, Price, and Ship-To Account are populated. The Ship-To Account column must be visible.</w:t>
      </w:r>
    </w:p>
    <w:p>
      <w:pPr>
        <w:pStyle w:val="Heading2"/>
      </w:pPr>
      <w:r>
        <w:t>Test 2 - Grouped quote without Multiple Ship-To Accounts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Open quote Q-37780: https://flywire--partial.sandbox.my.salesforce.com/a2NhG000003EetVUAS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Confirm that five quote-line groups exist and Multiple Ship-To Accounts is No.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Run Generate Document / Generate Quote Document, complete the OmniScript, and preview or generate the proposal.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Verify the same grouped output as Test 1: correct group order, group/Term header, service-period dates, correct product placement, populated product fields, appended Rate Details, and no duplicate lines.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Verify that the Ship-To Account column is not displayed anywhere in the product table.</w:t>
      </w:r>
    </w:p>
    <w:p>
      <w:pPr>
        <w:pStyle w:val="Heading2"/>
      </w:pPr>
      <w:r>
        <w:t>Test 3 - Ordinary ungrouped quote regression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Open quote Q-37640: https://flywire--partial.sandbox.my.salesforce.com/a2NhG000002YPkPUAW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Confirm QuoteLineGroupsPresent__c is false.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Run Generate Document / Generate Quote Document, complete the OmniScript, and preview or generate the proposal.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Verify that the normal product table appears and matches the previous ungrouped layout.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Verify that no group heading, Term header, grouped service-period section, or empty Group 1 appears.</w:t>
      </w:r>
    </w:p>
    <w:p>
      <w:pPr>
        <w:pStyle w:val="Heading2"/>
      </w:pPr>
      <w:r>
        <w:t>Pass criteria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All three documents generate without an OmniScript Document Generation error.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Grouped quotes render every line exactly once under the correct group and in the intended order.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The Ship-To Account column follows the Multiple Ship-To Accounts setting.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20"/>
        </w:rPr>
        <w:t>The ordinary quote retains its original ungrouped document layout.</w:t>
      </w:r>
    </w:p>
    <w:p>
      <w:pPr>
        <w:spacing w:before="160" w:after="0" w:line="252" w:lineRule="auto"/>
      </w:pPr>
      <w:r>
        <w:rPr>
          <w:rFonts w:ascii="Calibri" w:hAnsi="Calibri"/>
          <w:b w:val="0"/>
          <w:i/>
          <w:color w:val="6B7280"/>
          <w:sz w:val="17"/>
        </w:rPr>
        <w:t>Prepared for handoff to David | Current implementation evidence from the FlywirePartial sandbox and the local flywire-docgen workspace.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93" w:right="720" w:bottom="893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B7280"/>
        <w:sz w:val="16"/>
      </w:rPr>
      <w:t>SALDEV-1403 | Partial sandbox artifact inventory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2" w:lineRule="auto"/>
      <w:jc w:val="right"/>
    </w:pPr>
    <w:r>
      <w:rPr>
        <w:rFonts w:ascii="Calibri" w:hAnsi="Calibri"/>
        <w:b/>
        <w:i w:val="0"/>
        <w:color w:val="6B7280"/>
        <w:sz w:val="16"/>
      </w:rPr>
      <w:t>FLYWIRE | SALESFORCE CPQ / OMNISTUDIO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