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40"/>
      </w:pPr>
      <w:r>
        <w:rPr>
          <w:rFonts w:ascii="Arial" w:hAnsi="Arial" w:eastAsia="Arial"/>
          <w:b w:val="0"/>
          <w:i w:val="0"/>
          <w:color w:val="202124"/>
          <w:sz w:val="44"/>
        </w:rPr>
        <w:t>SALDEV 1499 Architect Review 7 September 2026</w:t>
      </w:r>
    </w:p>
    <w:p>
      <w:pPr>
        <w:spacing w:after="140" w:line="300" w:lineRule="auto"/>
      </w:pPr>
      <w:r>
        <w:rPr>
          <w:rFonts w:ascii="Arial" w:hAnsi="Arial" w:eastAsia="Arial"/>
          <w:b w:val="0"/>
          <w:i w:val="0"/>
          <w:color w:val="262626"/>
          <w:sz w:val="23"/>
        </w:rPr>
        <w:t>Decision: focused Salesforce test execution passed. Retain Changes Requested because the current tests do not fully prove the business outcomes and governor-limit claim in the Jira comment. No metadata was deployed or activated, and no Jira comment or business record was changed.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202124"/>
          <w:sz w:val="32"/>
        </w:rPr>
        <w:t>Verified environment and validation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Environment: Flywire Partial sandbox; organization ID 00DhG0000000jOXUAY.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Flow Quote Line Type background field update is inactive. Version 13 is deactivated.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Focused Apex run 707hG00000MwRH0 completed with 9 tests and 0 failures.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The first synchronous attempt met ORG_ADMIN_LOCKED. The same focused class completed asynchronously.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Coverage below is from this focused run, not the Developer Console overall coverage display.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320"/>
            <w:vAlign w:val="center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21"/>
              </w:rPr>
              <w:t>Component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21"/>
              </w:rPr>
              <w:t>Covered total lines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21"/>
              </w:rPr>
              <w:t>Coverage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QuoteLineTrigger</w:t>
            </w:r>
          </w:p>
        </w:tc>
        <w:tc>
          <w:tcPr>
            <w:tcW w:type="dxa" w:w="288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31 / 39</w:t>
            </w:r>
          </w:p>
        </w:tc>
        <w:tc>
          <w:tcPr>
            <w:tcW w:type="dxa" w:w="244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79 percent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QuoteLineTriggerHandler</w:t>
            </w:r>
          </w:p>
        </w:tc>
        <w:tc>
          <w:tcPr>
            <w:tcW w:type="dxa" w:w="288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280 / 289</w:t>
            </w:r>
          </w:p>
        </w:tc>
        <w:tc>
          <w:tcPr>
            <w:tcW w:type="dxa" w:w="244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96 percent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202124"/>
          <w:sz w:val="32"/>
        </w:rPr>
        <w:t>Verified implementation changes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Before insert and before update call handlePriceChangeOnAmendmentClones, processBackgroundFields, and copyQuoteLineTypeToBackground in that order.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After update guards OLI synchronization with needsIdSync and a non-empty quote ID set instead of returning from the trigger early.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The isFirstRun flag is restored in a finally block, and the normal first-run path can continue to calculateRollupField.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The handler uses Set and Map collections and keeps SOQL outside loops.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202124"/>
          <w:sz w:val="32"/>
        </w:rPr>
        <w:t>Review of the Jira comment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240"/>
            <w:vAlign w:val="center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21"/>
              </w:rPr>
              <w:t>Comment claim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21"/>
              </w:rPr>
              <w:t>Result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21"/>
              </w:rPr>
              <w:t>Finding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Before-save call order corrected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68A73"/>
                <w:sz w:val="20"/>
              </w:rPr>
              <w:t>Pass</w:t>
            </w:r>
          </w:p>
        </w:tc>
        <w:tc>
          <w:tcPr>
            <w:tcW w:type="dxa" w:w="51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The active trigger source contains the required order.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After-update early return corrected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68A73"/>
                <w:sz w:val="20"/>
              </w:rPr>
              <w:t>Pass</w:t>
            </w:r>
          </w:p>
        </w:tc>
        <w:tc>
          <w:tcPr>
            <w:tcW w:type="dxa" w:w="51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The synchronization block is guarded without skipping the normal rollup path.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Three output fields asserted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13232"/>
                <w:sz w:val="20"/>
              </w:rPr>
              <w:t>Fail</w:t>
            </w:r>
          </w:p>
        </w:tc>
        <w:tc>
          <w:tcPr>
            <w:tcW w:type="dxa" w:w="51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The named test checks only that Default_Rate_Details__c is non-null.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200-line governor proof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B97816"/>
                <w:sz w:val="20"/>
              </w:rPr>
              <w:t>Partial</w:t>
            </w:r>
          </w:p>
        </w:tc>
        <w:tc>
          <w:tcPr>
            <w:tcW w:type="dxa" w:w="51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The method completes for 200 records but does not assert query usage below 100 or exercise representative mixed data end to end.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Trigger and handler coverage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68A73"/>
                <w:sz w:val="20"/>
              </w:rPr>
              <w:t>Pass</w:t>
            </w:r>
          </w:p>
        </w:tc>
        <w:tc>
          <w:tcPr>
            <w:tcW w:type="dxa" w:w="51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The focused run reports 79 percent and 96 percent.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Flow version 13 deactivated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68A73"/>
                <w:sz w:val="20"/>
              </w:rPr>
              <w:t>Pass</w:t>
            </w:r>
          </w:p>
        </w:tc>
        <w:tc>
          <w:tcPr>
            <w:tcW w:type="dxa" w:w="51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AFA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20"/>
              </w:rPr>
              <w:t>The Flow is inactive and version 13 is deactivated.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202124"/>
          <w:sz w:val="32"/>
        </w:rPr>
        <w:t>Architect findings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High: the tests do not assert exact values for Quote_Line_Type_background__c, Rate_Details_Changed__c, and Default_Rate_Details__c.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High: formula-copy correctness after an in-transaction Price_Change__c update is not proven.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Medium: the 200-line method uses one quote and one product, disables managed triggers for insert, calls calculateRollupField directly, and does not assert Limits.getQueries.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Medium: no behavioral test proves that OLI synchronization and rollup both complete in the same update.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Medium: copyQuoteLineTypeToBackground catches a generic exception and only logs a warning, which can hide a classification failure.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Low: the code uses testProcessBackgroundFieldsFallbackAndEstoreMismatch, while the Jira comment names RestoreMismatch.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202124"/>
          <w:sz w:val="32"/>
        </w:rPr>
        <w:t>Required changes before approval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Re-query and assert the exact expected value of all three output fields after insert and update.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Strengthen the 200-line test with mixed source, subscription, amendment, product, and quote data through the complete supported path.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Record defensible governor headroom and assert final field and rollup outcomes.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Add one update test that proves OLI synchronization and rollup complete together.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Add a Price_Change__c scenario that proves the persisted background classification matches the final formula result.</w:t>
      </w:r>
    </w:p>
    <w:p>
      <w:pPr>
        <w:pStyle w:val="ListBullet"/>
        <w:spacing w:after="60" w:line="264" w:lineRule="auto"/>
        <w:ind w:left="346" w:hanging="216"/>
      </w:pPr>
      <w:r>
        <w:rPr>
          <w:rFonts w:ascii="Arial" w:hAnsi="Arial" w:eastAsia="Arial"/>
          <w:b w:val="0"/>
          <w:i w:val="0"/>
          <w:color w:val="262626"/>
          <w:sz w:val="21"/>
        </w:rPr>
        <w:t>Narrow exception handling or surface unexpected failures so that tests and support can detect them.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i w:val="0"/>
          <w:color w:val="202124"/>
          <w:sz w:val="32"/>
        </w:rPr>
        <w:t>Final decision</w:t>
      </w:r>
    </w:p>
    <w:p>
      <w:pPr>
        <w:spacing w:after="140" w:line="300" w:lineRule="auto"/>
      </w:pPr>
      <w:r>
        <w:rPr>
          <w:rFonts w:ascii="Arial" w:hAnsi="Arial" w:eastAsia="Arial"/>
          <w:b/>
          <w:i w:val="0"/>
          <w:color w:val="262626"/>
          <w:sz w:val="23"/>
        </w:rPr>
        <w:t>Execution passed. The architect decision remains Changes Requested because exact field assertions and representative bulk evidence are missing. Approve only after both pass in a new focused run.</w:t>
      </w:r>
    </w:p>
    <w:sectPr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1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1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 1499 Architect Review 7 September 2026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