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>SALDEV-1413 | Stepped-up Pricing ARR Flows</w:t>
      </w:r>
    </w:p>
    <w:p>
      <w:pPr>
        <w:spacing w:after="320"/>
      </w:pPr>
      <w:r>
        <w:rPr>
          <w:rFonts w:ascii="Arial" w:hAnsi="Arial"/>
          <w:b w:val="0"/>
          <w:i w:val="0"/>
          <w:color w:val="5B6777"/>
          <w:sz w:val="26"/>
        </w:rPr>
        <w:t>Flywire Partial sandbox | Read-only implementation and promotion-readiness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Environment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FlywirePartial | Org 00DhG0000000jOX | Sandbox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26 August 2026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Active-state read-back | retrieved metadata | Apex test | SOQL collision checks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Changes Requested - not ready for promotion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No code edits, deployment, activation, data changes, or Production changes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promote yet. The implementation is bulk-aware and metadata-driven, but its aggregation key merges distinct lines, seven active flows conflict with the latest story clarification, and rollup failures can leave unsafe prorate divisors.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150"/>
        <w:gridCol w:w="1450"/>
        <w:gridCol w:w="5260"/>
      </w:tblGrid>
      <w:tr>
        <w:trPr>
          <w:tblHeader w:val="1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Aggregation correctness</w:t>
            </w:r>
          </w:p>
        </w:tc>
        <w:tc>
          <w:tcPr>
            <w:tcW w:type="dxa" w:w="14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Apex groups only by Quote + Product; sandbox evidence found 20+ groups with multiple distinct line identities.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Requirement alignment</w:t>
            </w:r>
          </w:p>
        </w:tc>
        <w:tc>
          <w:tcPr>
            <w:tcW w:type="dxa" w:w="14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final story comment says retain Quoted Usage fields, but two mappings and seven active flows average them.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Runtime durability</w:t>
            </w:r>
          </w:p>
        </w:tc>
        <w:tc>
          <w:tcPr>
            <w:tcW w:type="dxa" w:w="14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Partial SaveResults are ignored and three flows divide directly by Total_Prorate_Multiplier__c.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Active component scope</w:t>
            </w:r>
          </w:p>
        </w:tc>
        <w:tc>
          <w:tcPr>
            <w:tcW w:type="dxa" w:w="145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All 12 named target flows are active/latest; the active B2B XB API name is the _1 definition.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Automated proof</w:t>
            </w:r>
          </w:p>
        </w:tc>
        <w:tc>
          <w:tcPr>
            <w:tcW w:type="dxa" w:w="145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Partial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Focused Apex tests passed, but handler coverage is 72% and four mappings plus Flow behavior are untested.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Correction and control path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Use a targeted correction: preserve the metadata-driven rollup engine, group by a stable ramp-line identity, align the seven affected flows with the final product-owner decision, make rollup writes atomic, and prove the result with focused Apex and business UAT.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 title="Figure 1. SCC-4179 CPNI least-privilege control path" descr="Diagram showing current profile exposure and broad permission-set exposure being removed, the approved Contact CPNI permission set retained, and Production inventory plus named-user verification required before rele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4179-cpni-control-pa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>Figure 1. SALDEV-1413 ARR correction and promotion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DESIGN READING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Red marks release blockers. Amber marks runtime risk. Green is the required promotion proof. Correct the shared engine and formulas surgically; do not rewrite all 12 flows.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Current SALDEV-1413 implementation evidence</w:t>
      </w:r>
    </w:p>
    <w:p>
      <w:pPr>
        <w:pStyle w:val="Heading2"/>
        <w:keepNext/>
      </w:pPr>
      <w:r>
        <w:t>Apex and configuration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800"/>
        <w:gridCol w:w="1800"/>
        <w:gridCol w:w="2160"/>
      </w:tblGrid>
      <w:tr>
        <w:trPr>
          <w:tblHeader w:val="1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area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Current implementation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Acceptance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Architect reading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Group identity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Quote + Product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Distinct ramp lines can merge.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Requirement mapping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 CMDT mappings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Two usage mappings contradict the final comment.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DML handling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update(..., false)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Partial SaveResults are unchecked.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Prorate safety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Direct division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Three flows lack divisor guards.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Audit narrative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Healthcare text mismatch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Formula and audit text use different fields.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Bulk structure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 queries + 1 DML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Pass</w:t>
            </w:r>
          </w:p>
        </w:tc>
        <w:tc>
          <w:tcPr>
            <w:tcW w:type="dxa" w:w="216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The bulk execution pattern is sound.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Flow and test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800"/>
        <w:gridCol w:w="1800"/>
        <w:gridCol w:w="2160"/>
      </w:tblGrid>
      <w:tr>
        <w:trPr>
          <w:tblHeader w:val="1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area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Observed state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Acceptance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Architect reading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Usage-field flows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7 active flows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Seven flows change fields marked to retain.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Prorate flows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 active flows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Three flows divide without a guard.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Collision evidence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20+ groups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395 lines / 394 identities in one group.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Test coverage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 methods; 72%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21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Only the rate mapping is asserted.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Definition state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12/12 active/latest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Pass</w:t>
            </w:r>
          </w:p>
        </w:tc>
        <w:tc>
          <w:tcPr>
            <w:tcW w:type="dxa" w:w="216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All target definitions match.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PROMOTION BLOCKER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promote until duplicate-line grouping, usage-field alignment, divisor safety, and all five mappings are proven.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Implementation and release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Component type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Focused scope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Apex rollup service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calculateAveragePrice (QuoteLineTriggerHandler)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Group by Opportunity_Line_Id__c or an approved composite identity.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Quote Line trigger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QuoteLineTrigger after-save path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Preserve bulk execution; make recursion reset and error handling deterministic.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Custom metadata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 Quote Line rollup mappings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Validate fields and operations; retain/remove usage mappings after owner decision.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Usage ARR flows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7 active flows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Apply only the approved usage-field formula decision; preserve unrelated logic.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Prorate ARR flows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Edu Payables; Fixed Price; Travel Payables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Guard null/zero totals and require atomic rollup completion.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Automated tests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Apex plus targeted Flow/UAT scenarios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Cover five mappings, duplicate identities, bulk quotes, delete/update, null/zero, and regression.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Release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1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Phase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evidence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Pre-deployment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Obtain written owner confirmation on Quoted Usage fields; approve the stable line identity; retrieve the current target-org baseline.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Sandbox correction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Make a focused Apex/mapping/formula change only; preserve unrelated Flow behavior and active-state boundaries.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Validation and UAT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Run the expanded Apex matrix, focused Flow tests, check-only validation, stepped/non-stepped business scenarios, and capture job IDs and record-level expected ARR.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Promotion and read-back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Promote only after approval; verify active versions, Apex coverage, rollup fields, ARR outputs, and logs. Roll back the approved package if a critical regression appears.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7791F"/>
                <w:sz w:val="18"/>
              </w:rPr>
              <w:t>PRODUCTION GATE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This review covered FlywirePartial only. Production was not inventoried or changed. Re-retrieve current Production metadata and run focused check-only validation before any deployment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UAT and approval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Test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Pass evidence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Stepped grouping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Two occurrences of the same product retain separate identities while each ramp sequence receives its own average and total proration.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Non-stepped regression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non-stepped line produces the same ARR as the current approved baseline with no average-field side effect.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Usage-field decision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Percent and amount scenarios match the written product-owner decision, including the existing divide-by-100 behavior.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Prorate products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Edu Payables, Fixed Price, and Travel Payables handle populated, null, and zero total-prorate conditions without blank ARR or Flow faults.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Bulk and lifecycle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Multi-quote insert, update, delete, start-date shift, and duplicate-product tests pass with expected rollup placement.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Required approval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400"/>
        <w:gridCol w:w="2200"/>
        <w:gridCol w:w="4260"/>
      </w:tblGrid>
      <w:tr>
        <w:trPr>
          <w:tblHeader w:val="1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Confirm usage-field requirement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Product Owner / Architect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Written decision resolving the final comment versus earlier design text.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Approve rollup identity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CPQ Architect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Named stable key and examples for repeated products, bundles, and ramp groups.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Complete focused correction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Development Lead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Reviewed Apex, CMDT, and Flow diff with no unrelated rewrite.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Validate sandbox package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Release Manager / QA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Expanded test results, coverage, check-only job ID, UAT records, and expected values.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Promote and read back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DevOps / Business Owner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Deployment receipt, active-version checks, field-level read-back, ARR results, and sign-offs.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Architect review completed for SALDEV-1413 in FlywirePartial. Changes Requested. All 12 target flows are active/latest and focused Apex tests passed, but Quote + Product grouping can merge distinct line identities. The final story comment says retain Quoted Usage Percent and Amount; two mappings and seven active flows average them. Partial rollup failures are ignored, and three flows divide by Total_Prorate_Multiplier__c without a null/zero guard. Confirm the usage-field requirement, approve a stable line key, make writes atomic, protect the divisor, and run the five-mapping stepped/non-stepped matrix before promotion. Retrieval 09ShG000006FuUgUAK; Apex 707hG00000LJDjlQAH. No code, metadata, activation, deployment, data, or Production changes were made.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SALDEV-1413 Stepped-up Pricing ARR Flows Architect Review</dc:title>
  <dc:subject>Read-only implementation and promotion-readiness assessment</dc:subject>
  <dc:creator>Solution Architecture Review</dc:creator>
  <cp:keywords>Salesforce, Flywire, SALDEV-1413, ARR, stepped-up pricing, Apex, Flow, architect review</cp:keywords>
  <dc:description>Architect review packet derived from the SCC-4179 reference design.</dc:description>
  <cp:lastModifiedBy/>
  <cp:revision>1</cp:revision>
  <dcterms:created xsi:type="dcterms:W3CDTF">2013-12-23T23:15:00Z</dcterms:created>
  <dcterms:modified xsi:type="dcterms:W3CDTF">2026-08-25T23:32:47Z</dcterms:modified>
  <cp:category/>
</cp:coreProperties>
</file>