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 xml:space="preserve">SALDEV 1427 QCP Cloning Logic Architect Review</w:t>
      </w:r>
    </w:p>
    <w:p>
      <w:pPr>
        <w:spacing w:after="280"/>
      </w:pPr>
      <w:r>
        <w:rPr>
          <w:rFonts w:ascii="Arial" w:hAnsi="Arial"/>
          <w:b w:val="0"/>
          <w:i w:val="0"/>
          <w:color w:val="5B6777"/>
          <w:sz w:val="26"/>
        </w:rPr>
        <w:t xml:space="preserve">FlywirePartial | Read-only stepped-pricing JavaScript and Apex best-practice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1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SALDEV-1427 | FlywirePartial Enterprise sandbox 00DhG0000000jOXUAY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 xml:space="preserve">Scope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2 QCP scripts | 1 trigger | 1 handler | 1 test class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Review date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4 September 2026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 xml:space="preserve">Validation mode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Live read-back | JS syntax | focused Apex tests | check-only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NO-GO - Changes Requested before QA or promotion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Boundary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Read-only review; no record, metadata, activation, or deployment changes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BEC" w:val="clea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Changes Requested. SALDEV-1427 is not release-ready: QCP dependencies are incomplete, Domestic_Sponsor__c is not a real quote-line field, usage fields are simultaneously read-only and editable, lineage matching is ambiguous, and check-only failed at 43.59% trigger coverage.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and quality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2050"/>
        <w:gridCol w:w="1450"/>
        <w:gridCol w:w="5380"/>
      </w:tblGrid>
      <w:tr>
        <w:trPr>
          <w:tblHeader w:val="1"/>
        </w:trPr>
        <w:tc>
          <w:tcPr>
            <w:tcW w:type="dxa" w:w="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ARR values cleared on SUP clones</w:t>
            </w:r>
          </w:p>
        </w:tc>
        <w:tc>
          <w:tcPr>
            <w:tcW w:type="dxa" w:w="1450"/>
            <w:shd w:fill="FFF4D6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B7791F"/>
                <w:b/>
              </w:rPr>
            </w:r>
            <w:r>
              <w:rPr>
                <w:rFonts w:ascii="Arial" w:hAnsi="Arial"/>
                <w:b/>
                <w:i w:val="0"/>
                <w:color w:val="B7791F"/>
                <w:sz w:val="19"/>
              </w:rPr>
              <w:t xml:space="preserve">NOT PROVEN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Nulling lists exist, but dependencies omit the fields and one API name is invalid.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First group remains editable</w:t>
            </w:r>
          </w:p>
        </w:tc>
        <w:tc>
          <w:tcPr>
            <w:tcW w:type="dxa" w:w="1450"/>
            <w:shd w:fill="FFF4D6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B7791F"/>
                <w:b/>
              </w:rPr>
            </w:r>
            <w:r>
              <w:rPr>
                <w:rFonts w:ascii="Arial" w:hAnsi="Arial"/>
                <w:b/>
                <w:i w:val="0"/>
                <w:color w:val="B7791F"/>
                <w:sz w:val="19"/>
              </w:rPr>
              <w:t xml:space="preserve">PARTIAL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An editable allowlist exists; no live QLE functional run was performed.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Later groups are restricted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DEFECT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The script reads group Source and Number, but they are not declared dependencies.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Usage price fields editable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Usage_Rate__c and Usage_Rate_Amt__c are also globally read-only; that rule wins.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Opportunity Line ID lineage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HIGH RISK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 + Product cannot distinguish group, bundle, configuration, or ship-to context.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Required scenario matrix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No JavaScript unit evidence; Apex assertions miss Group 2; check-only failed coverage.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Runtime path and defect concentration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SALDEV-1427 spans QCP configuration, QLE editability, and Apex Opportunity Line ID lineage. The code has a useful bulk-processing base, but several runtime contracts and the release gate remain incomplete.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59898"/>
            <wp:docPr id="1" name="Picture 1" title="SALDEV-1427 current runtime path" descr="Diagram showing story intent, QCP scripts, Apex lineage, and release proof with dependency, editability, mapping, and coverage block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5-deployment-validation-pa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 xml:space="preserve">Figure 1. SALDEV-1427 implementation path and release blockers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Blue shows the intended contract. Green shows practices worth retaining. Amber marks incomplete proof. Red identifies issues that can create incorrect quote-line behavior or block release.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Detailed code and validation evidence</w:t>
      </w:r>
    </w:p>
    <w:p>
      <w:pPr>
        <w:pStyle w:val="Heading2"/>
        <w:keepNext/>
      </w:pPr>
      <w:r>
        <w:t xml:space="preserve">1. Live component and runtime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50"/>
        <w:gridCol w:w="5260"/>
      </w:tblGrid>
      <w:tr>
        <w:trPr>
          <w:tblHeader w:val="1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 area</w:t>
            </w:r>
          </w:p>
        </w:tc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Observed result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Target org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Verified sandbox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FlywirePartial is org 00DhG0000000jOXUAY; Enterprise Edition; IsSandbox=true.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QCP_HideFieldInQLE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Runtime present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1,999 JavaScript lines; transpiled runtime exists; syntax check passed.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QLE_CloneLineHandler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Runtime present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58 JavaScript lines; clone hook and runtime exist; syntax check passed.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Apex runtime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Bulk-structured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Trigger delegates to a with-sharing handler using Sets, Maps, and two SOQL queries outside loops.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Field read-back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24 of 25 found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Domestic_Sponsor__c does not exist; Processed_Volume_Amount__c is correctly excluded.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 xml:space="preserve">2. Best-practice findings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600"/>
        <w:gridCol w:w="5310"/>
      </w:tblGrid>
      <w:tr>
        <w:trPr>
          <w:tblHeader w:val="1"/>
        </w:trPr>
        <w:tc>
          <w:tcPr>
            <w:tcW w:type="dxa" w:w="2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Finding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Severity</w:t>
            </w:r>
          </w:p>
        </w:tc>
        <w:tc>
          <w:tcPr>
            <w:tcW w:type="dxa" w:w="5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Dependency contract</w:t>
            </w:r>
          </w:p>
        </w:tc>
        <w:tc>
          <w:tcPr>
            <w:tcW w:type="dxa" w:w="16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BLOCKER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Clone script omits all ARR dependencies; QCP omits required line and group dependencies.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Rule precedence</w:t>
            </w:r>
          </w:p>
        </w:tc>
        <w:tc>
          <w:tcPr>
            <w:tcW w:type="dxa" w:w="16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BLOCKER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Two usage fields are both globally read-only and ramp-editable; read-only executes first.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Lineage determinism</w:t>
            </w:r>
          </w:p>
        </w:tc>
        <w:tc>
          <w:tcPr>
            <w:tcW w:type="dxa" w:w="16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HIGH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Occurrence order can cross bundles or ship-to groups; fallback reuses the first master ID.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 xml:space="preserve">3. Test and validation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1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Test / boundary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Status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Focused Apex suite</w:t>
            </w:r>
          </w:p>
        </w:tc>
        <w:tc>
          <w:tcPr>
            <w:tcW w:type="dxa" w:w="19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7 of 7 QuoteLineTriggerHandlerTest methods passed; zero failures.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Handler coverage</w:t>
            </w:r>
          </w:p>
        </w:tc>
        <w:tc>
          <w:tcPr>
            <w:tcW w:type="dxa" w:w="19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QuoteLineTriggerHandler measured 97%.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Trigger coverage</w:t>
            </w:r>
          </w:p>
        </w:tc>
        <w:tc>
          <w:tcPr>
            <w:tcW w:type="dxa" w:w="19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QuoteLineTrigger measured 43.59%; Salesforce requires at least 75%.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Check-only package</w:t>
            </w:r>
          </w:p>
        </w:tc>
        <w:tc>
          <w:tcPr>
            <w:tcW w:type="dxa" w:w="19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FAILED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0AfhG000001da33SAA: 3/3 components and 7/7 tests, but coverage failed; nothing deployed.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Behavior proof</w:t>
            </w:r>
          </w:p>
        </w:tc>
        <w:tc>
          <w:tcPr>
            <w:tcW w:type="dxa" w:w="19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MISSING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No JavaScript suite or live QLE matrix; the second-group Apex outcome is not asserted.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Required target architecture and proof model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The release-ready design should centralize the ARR field contract, declare every QCP dependency, make editability precedence explicit, correlate lineage deterministically, and prove JavaScript and Apex behavior independently.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54792"/>
            <wp:docPr id="2" name="Picture 2" title="SALDEV-1427 required release design" descr="Diagram showing a canonical field contract, ordered QLE policy, deterministic lineage key, layered tests, retained strengths, and completion g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5-work-order-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 xml:space="preserve">Figure 2. SALDEV-1427 required data contract, lineage design, and proof layers</w:t>
      </w:r>
    </w:p>
    <w:p>
      <w:pPr>
        <w:spacing w:after="120" w:line="264" w:lineRule="auto"/>
      </w:pPr>
      <w:r>
        <w:rPr>
          <w:rFonts w:ascii="Arial" w:hAnsi="Arial"/>
          <w:b/>
          <w:i w:val="0"/>
          <w:color w:val="1F2937"/>
          <w:sz w:val="22"/>
        </w:rPr>
        <w:t xml:space="preserve">Architect interpretation: the Apex handler is bulk-structured, but QCP configuration and identity semantics are executable parts of the solution. Passing handler tests cannot compensate for missing dependencies, contradictory rules, ambiguous lineage, or insufficient trigger coverage.</w:t>
      </w:r>
      <w:r>
        <w:rPr>
          <w:rFonts w:ascii="Arial" w:hAnsi="Arial"/>
          <w:b w:val="0"/>
          <w:i w:val="0"/>
          <w:color w:val="1F2937"/>
          <w:sz w:val="22"/>
        </w:rP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Required completion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500"/>
        <w:gridCol w:w="2000"/>
        <w:gridCol w:w="4010"/>
      </w:tblGrid>
      <w:tr>
        <w:trPr>
          <w:tblHeader w:val="1"/>
        </w:trPr>
        <w:tc>
          <w:tcPr>
            <w:tcW w:type="dxa" w:w="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4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Correct APIs and QCP dependencies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CPQ Developer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All line/group APIs exist and are declared; remove or correctly map Domestic_Sponsor__c.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Make editability precedence explicit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CPQ Developer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Usage fields work as intended in first and downstream groups.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Redesign lineage correlation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Apex Developer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Deterministic source/group/bundle/ship-to key; no silent fallback.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Resolve story semantics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Product Owner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Signed NS ID, Ship-To, amendment, and SALDEV-1404 dependency decisions.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Add exact automated tests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Developer /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JavaScript tests plus Apex assertions for every group, duplicate product, bundle, and ship-to case.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Re-run release and QLE proof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Dev Lead /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75%+ trigger coverage, successful check-only, and named SUP functional read-back.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 w:val="clea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Architect review completed for SALDEV-1427 in FlywirePartial. Decision: Changes Requested / NO-GO before QA or promotion. Both QCP scripts pass syntax checks; the with-sharing Apex handler is bulk-structured; 7 of 7 focused tests passed; and handler coverage is 97%. Blockers remain: incomplete QCP dependencies, nonexistent Domestic_Sponsor__c, conflicting usage-field editability, ambiguous Quote + Product lineage, swallowed exceptions, and missing JavaScript and exact Group 2 assertions. Check-only 0AfhG000001da33SAA validated 3 of 3 components and ran 7 passing tests, but failed because QuoteLineTrigger coverage is 43.59%, below 75%. Nothing deployed. Resolve requirements, correct the field contract, redesign deterministic mapping, add the missing tests, pass check-only, and complete the named stepped-pricing QLE matrix before resubmission.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boundary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Evidence: the SALDEV-1427 source document, verified FlywirePartial sandbox and scripts, retrieved Apex and field metadata, syntax checks, focused tests, and check-only validation. No Salesforce record or metadata changes, deployment, activation, promotion, or Production action occurred.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 w:before="0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 1427 QCP Cloning Logic Architect Review</dc:title>
  <dc:subject>Read-only stepped-pricing JavaScript and Apex best-practice assessment</dc:subject>
  <dc:creator>Solution Architecture Review</dc:creator>
  <cp:keywords>Salesforce, Flywire, SALDEV-1427, CPQ, QCP, architect review</cp:keywords>
  <dc:description>Standalone best-practice review derived from the established Flywire architect-review format.</dc:description>
  <cp:lastModifiedBy/>
  <cp:revision>1</cp:revision>
  <dcterms:created xsi:type="dcterms:W3CDTF">2013-12-23T23:15:00Z</dcterms:created>
  <dcterms:modified xsi:type="dcterms:W3CDTF">2026-09-04T16:23:58Z</dcterms:modified>
  <cp:category/>
</cp:coreProperties>
</file>