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Calibri" w:hAnsi="Calibri"/>
          <w:b/>
          <w:i w:val="0"/>
          <w:color w:val="2E74B5"/>
          <w:sz w:val="20"/>
        </w:rPr>
        <w:t>SALESFORCE DEVELOPMENT GUIDE</w:t>
      </w:r>
    </w:p>
    <w:p>
      <w:pPr>
        <w:spacing w:after="80"/>
      </w:pPr>
      <w:r>
        <w:rPr>
          <w:rFonts w:ascii="Calibri" w:hAnsi="Calibri"/>
          <w:b/>
          <w:i w:val="0"/>
          <w:color w:val="17365D"/>
          <w:sz w:val="56"/>
        </w:rPr>
        <w:t>SCC-4023</w:t>
      </w:r>
    </w:p>
    <w:p>
      <w:pPr>
        <w:spacing w:after="280"/>
        <w:pBdr>
          <w:bottom w:val="single" w:sz="14" w:space="1" w:color="2E74B5"/>
        </w:pBdr>
      </w:pPr>
      <w:r>
        <w:rPr>
          <w:rFonts w:ascii="Calibri" w:hAnsi="Calibri"/>
          <w:b/>
          <w:i w:val="0"/>
          <w:color w:val="1F4D78"/>
          <w:sz w:val="30"/>
        </w:rPr>
        <w:t>Standardize Fiber Installation Method across Premise, Work Order, and Service Appointment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17365D"/>
                <w:sz w:val="19"/>
              </w:rPr>
              <w:t>Item</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17365D"/>
                <w:sz w:val="19"/>
              </w:rPr>
              <w:t>Detail</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F2937"/>
                <w:sz w:val="18"/>
              </w:rPr>
              <w:t>Document type</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1F2937"/>
                <w:sz w:val="18"/>
              </w:rPr>
              <w:t>Development implementation guide</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F2937"/>
                <w:sz w:val="18"/>
              </w:rPr>
              <w:t>Prepared for</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1F2937"/>
                <w:sz w:val="18"/>
              </w:rPr>
              <w:t>Salesforce delivery and peer review</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F2937"/>
                <w:sz w:val="18"/>
              </w:rPr>
              <w:t>Prepared on</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1F2937"/>
                <w:sz w:val="18"/>
              </w:rPr>
              <w:t>September 1, 2026</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F2937"/>
                <w:sz w:val="18"/>
              </w:rPr>
              <w:t>Change type</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1F2937"/>
                <w:sz w:val="18"/>
              </w:rPr>
              <w:t>Metadata configuration; no Apex expected</w:t>
            </w:r>
          </w:p>
        </w:tc>
      </w:tr>
      <w:tr>
        <w:tc>
          <w:tcPr>
            <w:tcW w:type="dxa" w:w="2700"/>
            <w:tcMar>
              <w:top w:w="80" w:type="dxa"/>
              <w:start w:w="120" w:type="dxa"/>
              <w:bottom w:w="80" w:type="dxa"/>
              <w:end w:w="120" w:type="dxa"/>
            </w:tcMar>
            <w:vAlign w:val="center"/>
          </w:tcPr>
          <w:p>
            <w:pPr>
              <w:spacing w:after="0" w:line="264" w:lineRule="auto"/>
            </w:pPr>
            <w:r>
              <w:rPr>
                <w:rFonts w:ascii="Calibri" w:hAnsi="Calibri"/>
                <w:b w:val="0"/>
                <w:i w:val="0"/>
                <w:color w:val="1F2937"/>
                <w:sz w:val="18"/>
              </w:rPr>
              <w:t>Source</w:t>
            </w:r>
          </w:p>
        </w:tc>
        <w:tc>
          <w:tcPr>
            <w:tcW w:type="dxa" w:w="6660"/>
            <w:tcMar>
              <w:top w:w="80" w:type="dxa"/>
              <w:start w:w="120" w:type="dxa"/>
              <w:bottom w:w="80" w:type="dxa"/>
              <w:end w:w="120" w:type="dxa"/>
            </w:tcMar>
            <w:vAlign w:val="center"/>
          </w:tcPr>
          <w:p>
            <w:pPr>
              <w:spacing w:after="0" w:line="264" w:lineRule="auto"/>
            </w:pPr>
            <w:r>
              <w:rPr>
                <w:rFonts w:ascii="Calibri" w:hAnsi="Calibri"/>
                <w:b w:val="0"/>
                <w:i w:val="0"/>
                <w:color w:val="1F2937"/>
                <w:sz w:val="18"/>
              </w:rPr>
              <w:t>SCC-4023 ticket export</w:t>
            </w:r>
          </w:p>
        </w:tc>
      </w:tr>
    </w:tbl>
    <w:p>
      <w:pPr>
        <w:pStyle w:val="Heading1"/>
      </w:pPr>
      <w:r>
        <w:t>Executive summary</w:t>
      </w:r>
    </w:p>
    <w:p>
      <w:r>
        <w:rPr>
          <w:rFonts w:ascii="Calibri" w:hAnsi="Calibri"/>
          <w:b w:val="0"/>
          <w:i w:val="0"/>
          <w:color w:val="1F2937"/>
          <w:sz w:val="22"/>
        </w:rPr>
        <w:t>SCC-4023 should be implemented as one shared, restricted global picklist named Fiber Installation Method. The same value set must be referenced by the existing fields on Premise, Work Order, and Service Appointment.</w:t>
      </w:r>
    </w:p>
    <w:p>
      <w:pPr>
        <w:spacing w:before="80" w:after="160" w:line="288" w:lineRule="auto"/>
        <w:ind w:left="173" w:right="173"/>
        <w:shd w:fill="EAF4EA"/>
      </w:pPr>
      <w:r>
        <w:rPr>
          <w:rFonts w:ascii="Calibri" w:hAnsi="Calibri"/>
          <w:b/>
          <w:i w:val="0"/>
          <w:color w:val="17365D"/>
          <w:sz w:val="22"/>
        </w:rPr>
        <w:t xml:space="preserve">Target result: </w:t>
      </w:r>
      <w:r>
        <w:rPr>
          <w:rFonts w:ascii="Calibri" w:hAnsi="Calibri"/>
          <w:b w:val="0"/>
          <w:i w:val="0"/>
          <w:color w:val="1F2937"/>
          <w:sz w:val="22"/>
        </w:rPr>
        <w:t>Users and integrations can save only Aerial, Buried, Conduit, or Temporary. Fixed Wireless and Unknown must no longer be selectable. Existing records require an agreed data treatment before the restriction is enabled.</w:t>
      </w:r>
    </w:p>
    <w:p>
      <w:pPr>
        <w:pStyle w:val="Heading2"/>
      </w:pPr>
      <w:r>
        <w:t>Required outcome</w:t>
      </w:r>
    </w:p>
    <w:tbl>
      <w:tblPr>
        <w:tblStyle w:val="TableGrid"/>
        <w:tblW w:type="dxa" w:w="9360"/>
        <w:tblLayout w:type="fixed"/>
        <w:tblLook w:firstColumn="1" w:firstRow="1" w:lastColumn="0" w:lastRow="0" w:noHBand="0" w:noVBand="1" w:val="04A0"/>
        <w:jc w:val="left"/>
        <w:tblInd w:w="120" w:type="dxa"/>
      </w:tblPr>
      <w:tblGrid>
        <w:gridCol w:w="1750"/>
        <w:gridCol w:w="4450"/>
        <w:gridCol w:w="3160"/>
      </w:tblGrid>
      <w:tr>
        <w:trPr>
          <w:tblHeader w:val="true"/>
        </w:trPr>
        <w:tc>
          <w:tcPr>
            <w:tcW w:type="dxa" w:w="1750"/>
            <w:tcMar>
              <w:top w:w="80" w:type="dxa"/>
              <w:start w:w="120" w:type="dxa"/>
              <w:bottom w:w="80" w:type="dxa"/>
              <w:end w:w="120" w:type="dxa"/>
            </w:tcMar>
            <w:vAlign w:val="center"/>
            <w:shd w:fill="E8EEF5"/>
          </w:tcPr>
          <w:p>
            <w:pPr>
              <w:spacing w:after="0"/>
            </w:pPr>
            <w:r>
              <w:rPr>
                <w:rFonts w:ascii="Calibri" w:hAnsi="Calibri"/>
                <w:b/>
                <w:i w:val="0"/>
                <w:color w:val="17365D"/>
                <w:sz w:val="19"/>
              </w:rPr>
              <w:t>Object</w:t>
            </w:r>
          </w:p>
        </w:tc>
        <w:tc>
          <w:tcPr>
            <w:tcW w:type="dxa" w:w="4450"/>
            <w:tcMar>
              <w:top w:w="80" w:type="dxa"/>
              <w:start w:w="120" w:type="dxa"/>
              <w:bottom w:w="80" w:type="dxa"/>
              <w:end w:w="120" w:type="dxa"/>
            </w:tcMar>
            <w:vAlign w:val="center"/>
            <w:shd w:fill="E8EEF5"/>
          </w:tcPr>
          <w:p>
            <w:pPr>
              <w:spacing w:after="0"/>
            </w:pPr>
            <w:r>
              <w:rPr>
                <w:rFonts w:ascii="Calibri" w:hAnsi="Calibri"/>
                <w:b/>
                <w:i w:val="0"/>
                <w:color w:val="17365D"/>
                <w:sz w:val="19"/>
              </w:rPr>
              <w:t>Field</w:t>
            </w:r>
          </w:p>
        </w:tc>
        <w:tc>
          <w:tcPr>
            <w:tcW w:type="dxa" w:w="3160"/>
            <w:tcMar>
              <w:top w:w="80" w:type="dxa"/>
              <w:start w:w="120" w:type="dxa"/>
              <w:bottom w:w="80" w:type="dxa"/>
              <w:end w:w="120" w:type="dxa"/>
            </w:tcMar>
            <w:vAlign w:val="center"/>
            <w:shd w:fill="E8EEF5"/>
          </w:tcPr>
          <w:p>
            <w:pPr>
              <w:spacing w:after="0"/>
            </w:pPr>
            <w:r>
              <w:rPr>
                <w:rFonts w:ascii="Calibri" w:hAnsi="Calibri"/>
                <w:b/>
                <w:i w:val="0"/>
                <w:color w:val="17365D"/>
                <w:sz w:val="19"/>
              </w:rPr>
              <w:t>Target configuration</w:t>
            </w:r>
          </w:p>
        </w:tc>
      </w:tr>
      <w:tr>
        <w:tc>
          <w:tcPr>
            <w:tcW w:type="dxa" w:w="1750"/>
            <w:tcMar>
              <w:top w:w="80" w:type="dxa"/>
              <w:start w:w="120" w:type="dxa"/>
              <w:bottom w:w="80" w:type="dxa"/>
              <w:end w:w="120" w:type="dxa"/>
            </w:tcMar>
            <w:vAlign w:val="center"/>
          </w:tcPr>
          <w:p>
            <w:pPr>
              <w:spacing w:after="0" w:line="264" w:lineRule="auto"/>
            </w:pPr>
            <w:r>
              <w:rPr>
                <w:rFonts w:ascii="Calibri" w:hAnsi="Calibri"/>
                <w:b w:val="0"/>
                <w:i w:val="0"/>
                <w:color w:val="1F2937"/>
                <w:sz w:val="18"/>
              </w:rPr>
              <w:t>Premise</w:t>
            </w:r>
          </w:p>
        </w:tc>
        <w:tc>
          <w:tcPr>
            <w:tcW w:type="dxa" w:w="4450"/>
            <w:tcMar>
              <w:top w:w="80" w:type="dxa"/>
              <w:start w:w="120" w:type="dxa"/>
              <w:bottom w:w="80" w:type="dxa"/>
              <w:end w:w="120" w:type="dxa"/>
            </w:tcMar>
            <w:vAlign w:val="center"/>
          </w:tcPr>
          <w:p>
            <w:pPr>
              <w:spacing w:after="0" w:line="264" w:lineRule="auto"/>
            </w:pPr>
            <w:r>
              <w:rPr>
                <w:rFonts w:ascii="Calibri" w:hAnsi="Calibri"/>
                <w:b w:val="0"/>
                <w:i w:val="0"/>
                <w:color w:val="1F2937"/>
                <w:sz w:val="18"/>
              </w:rPr>
              <w:t>vlocity_cmt__Premises__c.Fiber_Installation_Method__c</w:t>
            </w:r>
          </w:p>
        </w:tc>
        <w:tc>
          <w:tcPr>
            <w:tcW w:type="dxa" w:w="3160"/>
            <w:tcMar>
              <w:top w:w="80" w:type="dxa"/>
              <w:start w:w="120" w:type="dxa"/>
              <w:bottom w:w="80" w:type="dxa"/>
              <w:end w:w="120" w:type="dxa"/>
            </w:tcMar>
            <w:vAlign w:val="center"/>
          </w:tcPr>
          <w:p>
            <w:pPr>
              <w:spacing w:after="0" w:line="264" w:lineRule="auto"/>
            </w:pPr>
            <w:r>
              <w:rPr>
                <w:rFonts w:ascii="Calibri" w:hAnsi="Calibri"/>
                <w:b w:val="0"/>
                <w:i w:val="0"/>
                <w:color w:val="1F2937"/>
                <w:sz w:val="18"/>
              </w:rPr>
              <w:t>Restricted; shared global value set</w:t>
            </w:r>
          </w:p>
        </w:tc>
      </w:tr>
      <w:tr>
        <w:tc>
          <w:tcPr>
            <w:tcW w:type="dxa" w:w="1750"/>
            <w:tcMar>
              <w:top w:w="80" w:type="dxa"/>
              <w:start w:w="120" w:type="dxa"/>
              <w:bottom w:w="80" w:type="dxa"/>
              <w:end w:w="120" w:type="dxa"/>
            </w:tcMar>
            <w:vAlign w:val="center"/>
          </w:tcPr>
          <w:p>
            <w:pPr>
              <w:spacing w:after="0" w:line="264" w:lineRule="auto"/>
            </w:pPr>
            <w:r>
              <w:rPr>
                <w:rFonts w:ascii="Calibri" w:hAnsi="Calibri"/>
                <w:b w:val="0"/>
                <w:i w:val="0"/>
                <w:color w:val="1F2937"/>
                <w:sz w:val="18"/>
              </w:rPr>
              <w:t>Work Order</w:t>
            </w:r>
          </w:p>
        </w:tc>
        <w:tc>
          <w:tcPr>
            <w:tcW w:type="dxa" w:w="4450"/>
            <w:tcMar>
              <w:top w:w="80" w:type="dxa"/>
              <w:start w:w="120" w:type="dxa"/>
              <w:bottom w:w="80" w:type="dxa"/>
              <w:end w:w="120" w:type="dxa"/>
            </w:tcMar>
            <w:vAlign w:val="center"/>
          </w:tcPr>
          <w:p>
            <w:pPr>
              <w:spacing w:after="0" w:line="264" w:lineRule="auto"/>
            </w:pPr>
            <w:r>
              <w:rPr>
                <w:rFonts w:ascii="Calibri" w:hAnsi="Calibri"/>
                <w:b w:val="0"/>
                <w:i w:val="0"/>
                <w:color w:val="1F2937"/>
                <w:sz w:val="18"/>
              </w:rPr>
              <w:t>WorkOrder.Fiber_Installation_Method__c</w:t>
            </w:r>
          </w:p>
        </w:tc>
        <w:tc>
          <w:tcPr>
            <w:tcW w:type="dxa" w:w="3160"/>
            <w:tcMar>
              <w:top w:w="80" w:type="dxa"/>
              <w:start w:w="120" w:type="dxa"/>
              <w:bottom w:w="80" w:type="dxa"/>
              <w:end w:w="120" w:type="dxa"/>
            </w:tcMar>
            <w:vAlign w:val="center"/>
          </w:tcPr>
          <w:p>
            <w:pPr>
              <w:spacing w:after="0" w:line="264" w:lineRule="auto"/>
            </w:pPr>
            <w:r>
              <w:rPr>
                <w:rFonts w:ascii="Calibri" w:hAnsi="Calibri"/>
                <w:b w:val="0"/>
                <w:i w:val="0"/>
                <w:color w:val="1F2937"/>
                <w:sz w:val="18"/>
              </w:rPr>
              <w:t>Restricted; shared global value set</w:t>
            </w:r>
          </w:p>
        </w:tc>
      </w:tr>
      <w:tr>
        <w:tc>
          <w:tcPr>
            <w:tcW w:type="dxa" w:w="1750"/>
            <w:tcMar>
              <w:top w:w="80" w:type="dxa"/>
              <w:start w:w="120" w:type="dxa"/>
              <w:bottom w:w="80" w:type="dxa"/>
              <w:end w:w="120" w:type="dxa"/>
            </w:tcMar>
            <w:vAlign w:val="center"/>
          </w:tcPr>
          <w:p>
            <w:pPr>
              <w:spacing w:after="0" w:line="264" w:lineRule="auto"/>
            </w:pPr>
            <w:r>
              <w:rPr>
                <w:rFonts w:ascii="Calibri" w:hAnsi="Calibri"/>
                <w:b w:val="0"/>
                <w:i w:val="0"/>
                <w:color w:val="1F2937"/>
                <w:sz w:val="18"/>
              </w:rPr>
              <w:t>Service Appointment</w:t>
            </w:r>
          </w:p>
        </w:tc>
        <w:tc>
          <w:tcPr>
            <w:tcW w:type="dxa" w:w="4450"/>
            <w:tcMar>
              <w:top w:w="80" w:type="dxa"/>
              <w:start w:w="120" w:type="dxa"/>
              <w:bottom w:w="80" w:type="dxa"/>
              <w:end w:w="120" w:type="dxa"/>
            </w:tcMar>
            <w:vAlign w:val="center"/>
          </w:tcPr>
          <w:p>
            <w:pPr>
              <w:spacing w:after="0" w:line="264" w:lineRule="auto"/>
            </w:pPr>
            <w:r>
              <w:rPr>
                <w:rFonts w:ascii="Calibri" w:hAnsi="Calibri"/>
                <w:b w:val="0"/>
                <w:i w:val="0"/>
                <w:color w:val="1F2937"/>
                <w:sz w:val="18"/>
              </w:rPr>
              <w:t>ServiceAppointment.Fiber_Installation_Method__c</w:t>
            </w:r>
          </w:p>
        </w:tc>
        <w:tc>
          <w:tcPr>
            <w:tcW w:type="dxa" w:w="3160"/>
            <w:tcMar>
              <w:top w:w="80" w:type="dxa"/>
              <w:start w:w="120" w:type="dxa"/>
              <w:bottom w:w="80" w:type="dxa"/>
              <w:end w:w="120" w:type="dxa"/>
            </w:tcMar>
            <w:vAlign w:val="center"/>
          </w:tcPr>
          <w:p>
            <w:pPr>
              <w:spacing w:after="0" w:line="264" w:lineRule="auto"/>
            </w:pPr>
            <w:r>
              <w:rPr>
                <w:rFonts w:ascii="Calibri" w:hAnsi="Calibri"/>
                <w:b w:val="0"/>
                <w:i w:val="0"/>
                <w:color w:val="1F2937"/>
                <w:sz w:val="18"/>
              </w:rPr>
              <w:t>Restricted; shared global value set</w:t>
            </w:r>
          </w:p>
        </w:tc>
      </w:tr>
    </w:tbl>
    <w:p>
      <w:pPr>
        <w:spacing w:before="80" w:after="160" w:line="288" w:lineRule="auto"/>
        <w:ind w:left="173" w:right="173"/>
        <w:shd w:fill="E8EEF5"/>
      </w:pPr>
      <w:r>
        <w:rPr>
          <w:rFonts w:ascii="Calibri" w:hAnsi="Calibri"/>
          <w:b/>
          <w:i w:val="0"/>
          <w:color w:val="17365D"/>
          <w:sz w:val="22"/>
        </w:rPr>
        <w:t xml:space="preserve">Implementation position: </w:t>
      </w:r>
      <w:r>
        <w:rPr>
          <w:rFonts w:ascii="Calibri" w:hAnsi="Calibri"/>
          <w:b w:val="0"/>
          <w:i w:val="0"/>
          <w:color w:val="1F2937"/>
          <w:sz w:val="22"/>
        </w:rPr>
        <w:t>Use metadata only unless the dependency review finds hard-coded legacy values in Flow, Apex, OmniStudio, or integration mappings. Do not recreate the fields; update the existing field metadata in place.</w:t>
      </w:r>
    </w:p>
    <w:p>
      <w:r>
        <w:br w:type="page"/>
      </w:r>
    </w:p>
    <w:p>
      <w:pPr>
        <w:pStyle w:val="Heading1"/>
      </w:pPr>
      <w:r>
        <w:t>Ticket corrections and decisions</w:t>
      </w:r>
    </w:p>
    <w:p>
      <w:r>
        <w:rPr>
          <w:rFonts w:ascii="Calibri" w:hAnsi="Calibri"/>
          <w:b w:val="0"/>
          <w:i w:val="0"/>
          <w:color w:val="1F2937"/>
          <w:sz w:val="22"/>
        </w:rPr>
        <w:t>The ticket describes the business outcome clearly, but the technical section should be corrected before development is considered complete.</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i w:val="0"/>
                <w:color w:val="17365D"/>
                <w:sz w:val="19"/>
              </w:rPr>
              <w:t>Finding</w:t>
            </w:r>
          </w:p>
        </w:tc>
        <w:tc>
          <w:tcPr>
            <w:tcW w:type="dxa" w:w="6360"/>
            <w:tcMar>
              <w:top w:w="80" w:type="dxa"/>
              <w:start w:w="120" w:type="dxa"/>
              <w:bottom w:w="80" w:type="dxa"/>
              <w:end w:w="120" w:type="dxa"/>
            </w:tcMar>
            <w:vAlign w:val="center"/>
            <w:shd w:fill="E8EEF5"/>
          </w:tcPr>
          <w:p>
            <w:pPr>
              <w:spacing w:after="0"/>
            </w:pPr>
            <w:r>
              <w:rPr>
                <w:rFonts w:ascii="Calibri" w:hAnsi="Calibri"/>
                <w:b/>
                <w:i w:val="0"/>
                <w:color w:val="17365D"/>
                <w:sz w:val="19"/>
              </w:rPr>
              <w:t>Required correction</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F2937"/>
                <w:sz w:val="18"/>
              </w:rPr>
              <w:t>Work Order is missing from Components</w:t>
            </w:r>
          </w:p>
        </w:tc>
        <w:tc>
          <w:tcPr>
            <w:tcW w:type="dxa" w:w="6360"/>
            <w:tcMar>
              <w:top w:w="80" w:type="dxa"/>
              <w:start w:w="120" w:type="dxa"/>
              <w:bottom w:w="80" w:type="dxa"/>
              <w:end w:w="120" w:type="dxa"/>
            </w:tcMar>
            <w:vAlign w:val="center"/>
          </w:tcPr>
          <w:p>
            <w:pPr>
              <w:spacing w:after="0" w:line="264" w:lineRule="auto"/>
            </w:pPr>
            <w:r>
              <w:rPr>
                <w:rFonts w:ascii="Calibri" w:hAnsi="Calibri"/>
                <w:b w:val="0"/>
                <w:i w:val="0"/>
                <w:color w:val="1F2937"/>
                <w:sz w:val="18"/>
              </w:rPr>
              <w:t>Add WorkOrder.Fiber_Installation_Method__c to the component list.</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F2937"/>
                <w:sz w:val="18"/>
              </w:rPr>
              <w:t>Global value set is missing</w:t>
            </w:r>
          </w:p>
        </w:tc>
        <w:tc>
          <w:tcPr>
            <w:tcW w:type="dxa" w:w="6360"/>
            <w:tcMar>
              <w:top w:w="80" w:type="dxa"/>
              <w:start w:w="120" w:type="dxa"/>
              <w:bottom w:w="80" w:type="dxa"/>
              <w:end w:w="120" w:type="dxa"/>
            </w:tcMar>
            <w:vAlign w:val="center"/>
          </w:tcPr>
          <w:p>
            <w:pPr>
              <w:spacing w:after="0" w:line="264" w:lineRule="auto"/>
            </w:pPr>
            <w:r>
              <w:rPr>
                <w:rFonts w:ascii="Calibri" w:hAnsi="Calibri"/>
                <w:b w:val="0"/>
                <w:i w:val="0"/>
                <w:color w:val="1F2937"/>
                <w:sz w:val="18"/>
              </w:rPr>
              <w:t>Add GlobalValueSet:Fiber_Installation_Method as a new or updated component.</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F2937"/>
                <w:sz w:val="18"/>
              </w:rPr>
              <w:t>Objects/fields says None</w:t>
            </w:r>
          </w:p>
        </w:tc>
        <w:tc>
          <w:tcPr>
            <w:tcW w:type="dxa" w:w="6360"/>
            <w:tcMar>
              <w:top w:w="80" w:type="dxa"/>
              <w:start w:w="120" w:type="dxa"/>
              <w:bottom w:w="80" w:type="dxa"/>
              <w:end w:w="120" w:type="dxa"/>
            </w:tcMar>
            <w:vAlign w:val="center"/>
          </w:tcPr>
          <w:p>
            <w:pPr>
              <w:spacing w:after="0" w:line="264" w:lineRule="auto"/>
            </w:pPr>
            <w:r>
              <w:rPr>
                <w:rFonts w:ascii="Calibri" w:hAnsi="Calibri"/>
                <w:b w:val="0"/>
                <w:i w:val="0"/>
                <w:color w:val="1F2937"/>
                <w:sz w:val="18"/>
              </w:rPr>
              <w:t>Replace with the three updated custom fields and the global value set.</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F2937"/>
                <w:sz w:val="18"/>
              </w:rPr>
              <w:t>Testing says Restrict picklist is unchecked</w:t>
            </w:r>
          </w:p>
        </w:tc>
        <w:tc>
          <w:tcPr>
            <w:tcW w:type="dxa" w:w="6360"/>
            <w:tcMar>
              <w:top w:w="80" w:type="dxa"/>
              <w:start w:w="120" w:type="dxa"/>
              <w:bottom w:w="80" w:type="dxa"/>
              <w:end w:w="120" w:type="dxa"/>
            </w:tcMar>
            <w:vAlign w:val="center"/>
          </w:tcPr>
          <w:p>
            <w:pPr>
              <w:spacing w:after="0" w:line="264" w:lineRule="auto"/>
            </w:pPr>
            <w:r>
              <w:rPr>
                <w:rFonts w:ascii="Calibri" w:hAnsi="Calibri"/>
                <w:b w:val="0"/>
                <w:i w:val="0"/>
                <w:color w:val="1F2937"/>
                <w:sz w:val="18"/>
              </w:rPr>
              <w:t>Treat this as the current-state defect. The target state is restricted on all three fields.</w:t>
            </w:r>
          </w:p>
        </w:tc>
      </w:tr>
      <w:tr>
        <w:tc>
          <w:tcPr>
            <w:tcW w:type="dxa" w:w="3000"/>
            <w:tcMar>
              <w:top w:w="80" w:type="dxa"/>
              <w:start w:w="120" w:type="dxa"/>
              <w:bottom w:w="80" w:type="dxa"/>
              <w:end w:w="120" w:type="dxa"/>
            </w:tcMar>
            <w:vAlign w:val="center"/>
          </w:tcPr>
          <w:p>
            <w:pPr>
              <w:spacing w:after="0" w:line="264" w:lineRule="auto"/>
            </w:pPr>
            <w:r>
              <w:rPr>
                <w:rFonts w:ascii="Calibri" w:hAnsi="Calibri"/>
                <w:b w:val="0"/>
                <w:i w:val="0"/>
                <w:color w:val="1F2937"/>
                <w:sz w:val="18"/>
              </w:rPr>
              <w:t>Legacy data treatment is undefined</w:t>
            </w:r>
          </w:p>
        </w:tc>
        <w:tc>
          <w:tcPr>
            <w:tcW w:type="dxa" w:w="6360"/>
            <w:tcMar>
              <w:top w:w="80" w:type="dxa"/>
              <w:start w:w="120" w:type="dxa"/>
              <w:bottom w:w="80" w:type="dxa"/>
              <w:end w:w="120" w:type="dxa"/>
            </w:tcMar>
            <w:vAlign w:val="center"/>
          </w:tcPr>
          <w:p>
            <w:pPr>
              <w:spacing w:after="0" w:line="264" w:lineRule="auto"/>
            </w:pPr>
            <w:r>
              <w:rPr>
                <w:rFonts w:ascii="Calibri" w:hAnsi="Calibri"/>
                <w:b w:val="0"/>
                <w:i w:val="0"/>
                <w:color w:val="1F2937"/>
                <w:sz w:val="18"/>
              </w:rPr>
              <w:t>Agree whether Fixed Wireless and Unknown will be mapped, cleared, or retained temporarily before restriction.</w:t>
            </w:r>
          </w:p>
        </w:tc>
      </w:tr>
    </w:tbl>
    <w:p>
      <w:pPr>
        <w:pStyle w:val="Heading2"/>
      </w:pPr>
      <w:r>
        <w:t>Decision required before build</w:t>
      </w:r>
    </w:p>
    <w:p>
      <w:pPr>
        <w:spacing w:after="80" w:line="300" w:lineRule="auto"/>
        <w:numPr>
          <w:ilvl w:val="0"/>
          <w:numId w:val="42"/>
        </w:numPr>
      </w:pPr>
      <w:r>
        <w:rPr>
          <w:rFonts w:ascii="Calibri" w:hAnsi="Calibri"/>
          <w:b/>
          <w:i w:val="0"/>
          <w:color w:val="1F2937"/>
          <w:sz w:val="22"/>
        </w:rPr>
        <w:t>Data owner decision:</w:t>
      </w:r>
      <w:r>
        <w:rPr>
          <w:rFonts w:ascii="Calibri" w:hAnsi="Calibri"/>
          <w:b w:val="0"/>
          <w:i w:val="0"/>
          <w:color w:val="1F2937"/>
          <w:sz w:val="22"/>
        </w:rPr>
        <w:t xml:space="preserve"> define the replacement for records currently holding Fixed Wireless or Unknown.</w:t>
      </w:r>
    </w:p>
    <w:p>
      <w:pPr>
        <w:spacing w:after="80" w:line="300" w:lineRule="auto"/>
        <w:numPr>
          <w:ilvl w:val="0"/>
          <w:numId w:val="42"/>
        </w:numPr>
      </w:pPr>
      <w:r>
        <w:rPr>
          <w:rFonts w:ascii="Calibri" w:hAnsi="Calibri"/>
          <w:b/>
          <w:i w:val="0"/>
          <w:color w:val="1F2937"/>
          <w:sz w:val="22"/>
        </w:rPr>
        <w:t>Integration owner decision:</w:t>
      </w:r>
      <w:r>
        <w:rPr>
          <w:rFonts w:ascii="Calibri" w:hAnsi="Calibri"/>
          <w:b w:val="0"/>
          <w:i w:val="0"/>
          <w:color w:val="1F2937"/>
          <w:sz w:val="22"/>
        </w:rPr>
        <w:t xml:space="preserve"> confirm that Vetro will send only the four approved values after the Salesforce change is released.</w:t>
      </w:r>
    </w:p>
    <w:p>
      <w:pPr>
        <w:spacing w:after="80" w:line="300" w:lineRule="auto"/>
        <w:numPr>
          <w:ilvl w:val="0"/>
          <w:numId w:val="42"/>
        </w:numPr>
      </w:pPr>
      <w:r>
        <w:rPr>
          <w:rFonts w:ascii="Calibri" w:hAnsi="Calibri"/>
          <w:b/>
          <w:i w:val="0"/>
          <w:color w:val="1F2937"/>
          <w:sz w:val="22"/>
        </w:rPr>
        <w:t>Release decision:</w:t>
      </w:r>
      <w:r>
        <w:rPr>
          <w:rFonts w:ascii="Calibri" w:hAnsi="Calibri"/>
          <w:b w:val="0"/>
          <w:i w:val="0"/>
          <w:color w:val="1F2937"/>
          <w:sz w:val="22"/>
        </w:rPr>
        <w:t xml:space="preserve"> Salesforce must be ready before Vetro begins sending the new values, or record creation may fail.</w:t>
      </w:r>
    </w:p>
    <w:p>
      <w:pPr>
        <w:pStyle w:val="Heading2"/>
      </w:pPr>
      <w:r>
        <w:t>Planned metadata inventory</w:t>
      </w:r>
    </w:p>
    <w:tbl>
      <w:tblPr>
        <w:tblStyle w:val="TableGrid"/>
        <w:tblW w:type="dxa" w:w="9360"/>
        <w:tblLayout w:type="fixed"/>
        <w:tblLook w:firstColumn="1" w:firstRow="1" w:lastColumn="0" w:lastRow="0" w:noHBand="0" w:noVBand="1" w:val="04A0"/>
        <w:jc w:val="left"/>
        <w:tblInd w:w="120" w:type="dxa"/>
      </w:tblPr>
      <w:tblGrid>
        <w:gridCol w:w="2050"/>
        <w:gridCol w:w="4670"/>
        <w:gridCol w:w="2640"/>
      </w:tblGrid>
      <w:tr>
        <w:trPr>
          <w:tblHeader w:val="true"/>
        </w:trPr>
        <w:tc>
          <w:tcPr>
            <w:tcW w:type="dxa" w:w="2050"/>
            <w:tcMar>
              <w:top w:w="80" w:type="dxa"/>
              <w:start w:w="120" w:type="dxa"/>
              <w:bottom w:w="80" w:type="dxa"/>
              <w:end w:w="120" w:type="dxa"/>
            </w:tcMar>
            <w:vAlign w:val="center"/>
            <w:shd w:fill="E8EEF5"/>
          </w:tcPr>
          <w:p>
            <w:pPr>
              <w:spacing w:after="0"/>
            </w:pPr>
            <w:r>
              <w:rPr>
                <w:rFonts w:ascii="Calibri" w:hAnsi="Calibri"/>
                <w:b/>
                <w:i w:val="0"/>
                <w:color w:val="17365D"/>
                <w:sz w:val="19"/>
              </w:rPr>
              <w:t>Metadata type</w:t>
            </w:r>
          </w:p>
        </w:tc>
        <w:tc>
          <w:tcPr>
            <w:tcW w:type="dxa" w:w="4670"/>
            <w:tcMar>
              <w:top w:w="80" w:type="dxa"/>
              <w:start w:w="120" w:type="dxa"/>
              <w:bottom w:w="80" w:type="dxa"/>
              <w:end w:w="120" w:type="dxa"/>
            </w:tcMar>
            <w:vAlign w:val="center"/>
            <w:shd w:fill="E8EEF5"/>
          </w:tcPr>
          <w:p>
            <w:pPr>
              <w:spacing w:after="0"/>
            </w:pPr>
            <w:r>
              <w:rPr>
                <w:rFonts w:ascii="Calibri" w:hAnsi="Calibri"/>
                <w:b/>
                <w:i w:val="0"/>
                <w:color w:val="17365D"/>
                <w:sz w:val="19"/>
              </w:rPr>
              <w:t>API name</w:t>
            </w:r>
          </w:p>
        </w:tc>
        <w:tc>
          <w:tcPr>
            <w:tcW w:type="dxa" w:w="2640"/>
            <w:tcMar>
              <w:top w:w="80" w:type="dxa"/>
              <w:start w:w="120" w:type="dxa"/>
              <w:bottom w:w="80" w:type="dxa"/>
              <w:end w:w="120" w:type="dxa"/>
            </w:tcMar>
            <w:vAlign w:val="center"/>
            <w:shd w:fill="E8EEF5"/>
          </w:tcPr>
          <w:p>
            <w:pPr>
              <w:spacing w:after="0"/>
            </w:pPr>
            <w:r>
              <w:rPr>
                <w:rFonts w:ascii="Calibri" w:hAnsi="Calibri"/>
                <w:b/>
                <w:i w:val="0"/>
                <w:color w:val="17365D"/>
                <w:sz w:val="19"/>
              </w:rPr>
              <w:t>Action</w:t>
            </w:r>
          </w:p>
        </w:tc>
      </w:tr>
      <w:tr>
        <w:tc>
          <w:tcPr>
            <w:tcW w:type="dxa" w:w="2050"/>
            <w:tcMar>
              <w:top w:w="80" w:type="dxa"/>
              <w:start w:w="120" w:type="dxa"/>
              <w:bottom w:w="80" w:type="dxa"/>
              <w:end w:w="120" w:type="dxa"/>
            </w:tcMar>
            <w:vAlign w:val="center"/>
          </w:tcPr>
          <w:p>
            <w:pPr>
              <w:spacing w:after="0" w:line="264" w:lineRule="auto"/>
            </w:pPr>
            <w:r>
              <w:rPr>
                <w:rFonts w:ascii="Calibri" w:hAnsi="Calibri"/>
                <w:b w:val="0"/>
                <w:i w:val="0"/>
                <w:color w:val="1F2937"/>
                <w:sz w:val="18"/>
              </w:rPr>
              <w:t>GlobalValueSet</w:t>
            </w:r>
          </w:p>
        </w:tc>
        <w:tc>
          <w:tcPr>
            <w:tcW w:type="dxa" w:w="4670"/>
            <w:tcMar>
              <w:top w:w="80" w:type="dxa"/>
              <w:start w:w="120" w:type="dxa"/>
              <w:bottom w:w="80" w:type="dxa"/>
              <w:end w:w="120" w:type="dxa"/>
            </w:tcMar>
            <w:vAlign w:val="center"/>
          </w:tcPr>
          <w:p>
            <w:pPr>
              <w:spacing w:after="0" w:line="264" w:lineRule="auto"/>
            </w:pPr>
            <w:r>
              <w:rPr>
                <w:rFonts w:ascii="Calibri" w:hAnsi="Calibri"/>
                <w:b w:val="0"/>
                <w:i w:val="0"/>
                <w:color w:val="1F2937"/>
                <w:sz w:val="18"/>
              </w:rPr>
              <w:t>Fiber_Installation_Method</w:t>
            </w:r>
          </w:p>
        </w:tc>
        <w:tc>
          <w:tcPr>
            <w:tcW w:type="dxa" w:w="2640"/>
            <w:tcMar>
              <w:top w:w="80" w:type="dxa"/>
              <w:start w:w="120" w:type="dxa"/>
              <w:bottom w:w="80" w:type="dxa"/>
              <w:end w:w="120" w:type="dxa"/>
            </w:tcMar>
            <w:vAlign w:val="center"/>
          </w:tcPr>
          <w:p>
            <w:pPr>
              <w:spacing w:after="0" w:line="264" w:lineRule="auto"/>
            </w:pPr>
            <w:r>
              <w:rPr>
                <w:rFonts w:ascii="Calibri" w:hAnsi="Calibri"/>
                <w:b w:val="0"/>
                <w:i w:val="0"/>
                <w:color w:val="1F2937"/>
                <w:sz w:val="18"/>
              </w:rPr>
              <w:t>Create or update with four approved values</w:t>
            </w:r>
          </w:p>
        </w:tc>
      </w:tr>
      <w:tr>
        <w:tc>
          <w:tcPr>
            <w:tcW w:type="dxa" w:w="2050"/>
            <w:tcMar>
              <w:top w:w="80" w:type="dxa"/>
              <w:start w:w="120" w:type="dxa"/>
              <w:bottom w:w="80" w:type="dxa"/>
              <w:end w:w="120" w:type="dxa"/>
            </w:tcMar>
            <w:vAlign w:val="center"/>
          </w:tcPr>
          <w:p>
            <w:pPr>
              <w:spacing w:after="0" w:line="264" w:lineRule="auto"/>
            </w:pPr>
            <w:r>
              <w:rPr>
                <w:rFonts w:ascii="Calibri" w:hAnsi="Calibri"/>
                <w:b w:val="0"/>
                <w:i w:val="0"/>
                <w:color w:val="1F2937"/>
                <w:sz w:val="18"/>
              </w:rPr>
              <w:t>CustomField</w:t>
            </w:r>
          </w:p>
        </w:tc>
        <w:tc>
          <w:tcPr>
            <w:tcW w:type="dxa" w:w="4670"/>
            <w:tcMar>
              <w:top w:w="80" w:type="dxa"/>
              <w:start w:w="120" w:type="dxa"/>
              <w:bottom w:w="80" w:type="dxa"/>
              <w:end w:w="120" w:type="dxa"/>
            </w:tcMar>
            <w:vAlign w:val="center"/>
          </w:tcPr>
          <w:p>
            <w:pPr>
              <w:spacing w:after="0" w:line="264" w:lineRule="auto"/>
            </w:pPr>
            <w:r>
              <w:rPr>
                <w:rFonts w:ascii="Calibri" w:hAnsi="Calibri"/>
                <w:b w:val="0"/>
                <w:i w:val="0"/>
                <w:color w:val="1F2937"/>
                <w:sz w:val="18"/>
              </w:rPr>
              <w:t>vlocity_cmt__Premises__c.Fiber_Installation_Method__c</w:t>
            </w:r>
          </w:p>
        </w:tc>
        <w:tc>
          <w:tcPr>
            <w:tcW w:type="dxa" w:w="2640"/>
            <w:tcMar>
              <w:top w:w="80" w:type="dxa"/>
              <w:start w:w="120" w:type="dxa"/>
              <w:bottom w:w="80" w:type="dxa"/>
              <w:end w:w="120" w:type="dxa"/>
            </w:tcMar>
            <w:vAlign w:val="center"/>
          </w:tcPr>
          <w:p>
            <w:pPr>
              <w:spacing w:after="0" w:line="264" w:lineRule="auto"/>
            </w:pPr>
            <w:r>
              <w:rPr>
                <w:rFonts w:ascii="Calibri" w:hAnsi="Calibri"/>
                <w:b w:val="0"/>
                <w:i w:val="0"/>
                <w:color w:val="1F2937"/>
                <w:sz w:val="18"/>
              </w:rPr>
              <w:t>Point to shared set; restricted = true</w:t>
            </w:r>
          </w:p>
        </w:tc>
      </w:tr>
      <w:tr>
        <w:tc>
          <w:tcPr>
            <w:tcW w:type="dxa" w:w="2050"/>
            <w:tcMar>
              <w:top w:w="80" w:type="dxa"/>
              <w:start w:w="120" w:type="dxa"/>
              <w:bottom w:w="80" w:type="dxa"/>
              <w:end w:w="120" w:type="dxa"/>
            </w:tcMar>
            <w:vAlign w:val="center"/>
          </w:tcPr>
          <w:p>
            <w:pPr>
              <w:spacing w:after="0" w:line="264" w:lineRule="auto"/>
            </w:pPr>
            <w:r>
              <w:rPr>
                <w:rFonts w:ascii="Calibri" w:hAnsi="Calibri"/>
                <w:b w:val="0"/>
                <w:i w:val="0"/>
                <w:color w:val="1F2937"/>
                <w:sz w:val="18"/>
              </w:rPr>
              <w:t>CustomField</w:t>
            </w:r>
          </w:p>
        </w:tc>
        <w:tc>
          <w:tcPr>
            <w:tcW w:type="dxa" w:w="4670"/>
            <w:tcMar>
              <w:top w:w="80" w:type="dxa"/>
              <w:start w:w="120" w:type="dxa"/>
              <w:bottom w:w="80" w:type="dxa"/>
              <w:end w:w="120" w:type="dxa"/>
            </w:tcMar>
            <w:vAlign w:val="center"/>
          </w:tcPr>
          <w:p>
            <w:pPr>
              <w:spacing w:after="0" w:line="264" w:lineRule="auto"/>
            </w:pPr>
            <w:r>
              <w:rPr>
                <w:rFonts w:ascii="Calibri" w:hAnsi="Calibri"/>
                <w:b w:val="0"/>
                <w:i w:val="0"/>
                <w:color w:val="1F2937"/>
                <w:sz w:val="18"/>
              </w:rPr>
              <w:t>WorkOrder.Fiber_Installation_Method__c</w:t>
            </w:r>
          </w:p>
        </w:tc>
        <w:tc>
          <w:tcPr>
            <w:tcW w:type="dxa" w:w="2640"/>
            <w:tcMar>
              <w:top w:w="80" w:type="dxa"/>
              <w:start w:w="120" w:type="dxa"/>
              <w:bottom w:w="80" w:type="dxa"/>
              <w:end w:w="120" w:type="dxa"/>
            </w:tcMar>
            <w:vAlign w:val="center"/>
          </w:tcPr>
          <w:p>
            <w:pPr>
              <w:spacing w:after="0" w:line="264" w:lineRule="auto"/>
            </w:pPr>
            <w:r>
              <w:rPr>
                <w:rFonts w:ascii="Calibri" w:hAnsi="Calibri"/>
                <w:b w:val="0"/>
                <w:i w:val="0"/>
                <w:color w:val="1F2937"/>
                <w:sz w:val="18"/>
              </w:rPr>
              <w:t>Point to shared set; restricted = true</w:t>
            </w:r>
          </w:p>
        </w:tc>
      </w:tr>
      <w:tr>
        <w:tc>
          <w:tcPr>
            <w:tcW w:type="dxa" w:w="2050"/>
            <w:tcMar>
              <w:top w:w="80" w:type="dxa"/>
              <w:start w:w="120" w:type="dxa"/>
              <w:bottom w:w="80" w:type="dxa"/>
              <w:end w:w="120" w:type="dxa"/>
            </w:tcMar>
            <w:vAlign w:val="center"/>
          </w:tcPr>
          <w:p>
            <w:pPr>
              <w:spacing w:after="0" w:line="264" w:lineRule="auto"/>
            </w:pPr>
            <w:r>
              <w:rPr>
                <w:rFonts w:ascii="Calibri" w:hAnsi="Calibri"/>
                <w:b w:val="0"/>
                <w:i w:val="0"/>
                <w:color w:val="1F2937"/>
                <w:sz w:val="18"/>
              </w:rPr>
              <w:t>CustomField</w:t>
            </w:r>
          </w:p>
        </w:tc>
        <w:tc>
          <w:tcPr>
            <w:tcW w:type="dxa" w:w="4670"/>
            <w:tcMar>
              <w:top w:w="80" w:type="dxa"/>
              <w:start w:w="120" w:type="dxa"/>
              <w:bottom w:w="80" w:type="dxa"/>
              <w:end w:w="120" w:type="dxa"/>
            </w:tcMar>
            <w:vAlign w:val="center"/>
          </w:tcPr>
          <w:p>
            <w:pPr>
              <w:spacing w:after="0" w:line="264" w:lineRule="auto"/>
            </w:pPr>
            <w:r>
              <w:rPr>
                <w:rFonts w:ascii="Calibri" w:hAnsi="Calibri"/>
                <w:b w:val="0"/>
                <w:i w:val="0"/>
                <w:color w:val="1F2937"/>
                <w:sz w:val="18"/>
              </w:rPr>
              <w:t>ServiceAppointment.Fiber_Installation_Method__c</w:t>
            </w:r>
          </w:p>
        </w:tc>
        <w:tc>
          <w:tcPr>
            <w:tcW w:type="dxa" w:w="2640"/>
            <w:tcMar>
              <w:top w:w="80" w:type="dxa"/>
              <w:start w:w="120" w:type="dxa"/>
              <w:bottom w:w="80" w:type="dxa"/>
              <w:end w:w="120" w:type="dxa"/>
            </w:tcMar>
            <w:vAlign w:val="center"/>
          </w:tcPr>
          <w:p>
            <w:pPr>
              <w:spacing w:after="0" w:line="264" w:lineRule="auto"/>
            </w:pPr>
            <w:r>
              <w:rPr>
                <w:rFonts w:ascii="Calibri" w:hAnsi="Calibri"/>
                <w:b w:val="0"/>
                <w:i w:val="0"/>
                <w:color w:val="1F2937"/>
                <w:sz w:val="18"/>
              </w:rPr>
              <w:t>Point to shared set; restricted = true</w:t>
            </w:r>
          </w:p>
        </w:tc>
      </w:tr>
    </w:tbl>
    <w:p>
      <w:pPr>
        <w:spacing w:before="80" w:after="160" w:line="288" w:lineRule="auto"/>
        <w:ind w:left="173" w:right="173"/>
        <w:shd w:fill="FFF4CE"/>
      </w:pPr>
      <w:r>
        <w:rPr>
          <w:rFonts w:ascii="Calibri" w:hAnsi="Calibri"/>
          <w:b/>
          <w:i w:val="0"/>
          <w:color w:val="7A5A00"/>
          <w:sz w:val="22"/>
        </w:rPr>
        <w:t xml:space="preserve">Current-state verification: </w:t>
      </w:r>
      <w:r>
        <w:rPr>
          <w:rFonts w:ascii="Calibri" w:hAnsi="Calibri"/>
          <w:b w:val="0"/>
          <w:i w:val="0"/>
          <w:color w:val="1F2937"/>
          <w:sz w:val="22"/>
        </w:rPr>
        <w:t>Retrieve the latest metadata from the development org before editing. This guide is based on the ticket export and a workspace dependency snapshot; it does not replace a current-org retrieve.</w:t>
      </w:r>
    </w:p>
    <w:p>
      <w:pPr>
        <w:pStyle w:val="Heading1"/>
      </w:pPr>
      <w:r>
        <w:t>Development procedure</w:t>
      </w:r>
    </w:p>
    <w:p>
      <w:r>
        <w:rPr>
          <w:rFonts w:ascii="Calibri" w:hAnsi="Calibri"/>
          <w:b w:val="0"/>
          <w:i w:val="0"/>
          <w:color w:val="1F2937"/>
          <w:sz w:val="22"/>
        </w:rPr>
        <w:t>Complete the following sequence in a development sandbox and a source-controlled branch. Do not develop directly in the Merge sandbox.</w:t>
      </w:r>
    </w:p>
    <w:p>
      <w:pPr>
        <w:pStyle w:val="Heading2"/>
      </w:pPr>
      <w:r>
        <w:t>Retrieve the current fields</w:t>
      </w:r>
    </w:p>
    <w:p>
      <w:r>
        <w:rPr>
          <w:rFonts w:ascii="Calibri" w:hAnsi="Calibri"/>
          <w:b w:val="0"/>
          <w:i w:val="0"/>
          <w:color w:val="1F2937"/>
          <w:sz w:val="22"/>
        </w:rPr>
        <w:t>Start by retrieving the three existing fields. This protects any current labels, descriptions, required settings, formulas, or other field properties that are not part of SCC-4023.</w:t>
      </w:r>
    </w:p>
    <w:p>
      <w:pPr>
        <w:pStyle w:val="CodeBlock"/>
        <w:shd w:fill="F2F4F7"/>
      </w:pPr>
      <w:r>
        <w:rPr>
          <w:rFonts w:ascii="Consolas" w:hAnsi="Consolas"/>
          <w:b w:val="0"/>
          <w:i w:val="0"/>
          <w:color w:val="263238"/>
          <w:sz w:val="17"/>
        </w:rPr>
        <w:t>sf project retrieve start `</w:t>
      </w:r>
      <w:r>
        <w:br/>
      </w:r>
      <w:r>
        <w:rPr>
          <w:rFonts w:ascii="Consolas" w:hAnsi="Consolas"/>
          <w:b w:val="0"/>
          <w:i w:val="0"/>
          <w:color w:val="263238"/>
          <w:sz w:val="17"/>
        </w:rPr>
        <w:t xml:space="preserve">  --metadata "CustomField:ServiceAppointment.Fiber_Installation_Method__c" `</w:t>
      </w:r>
      <w:r>
        <w:br/>
      </w:r>
      <w:r>
        <w:rPr>
          <w:rFonts w:ascii="Consolas" w:hAnsi="Consolas"/>
          <w:b w:val="0"/>
          <w:i w:val="0"/>
          <w:color w:val="263238"/>
          <w:sz w:val="17"/>
        </w:rPr>
        <w:t xml:space="preserve">  --metadata "CustomField:WorkOrder.Fiber_Installation_Method__c" `</w:t>
      </w:r>
      <w:r>
        <w:br/>
      </w:r>
      <w:r>
        <w:rPr>
          <w:rFonts w:ascii="Consolas" w:hAnsi="Consolas"/>
          <w:b w:val="0"/>
          <w:i w:val="0"/>
          <w:color w:val="263238"/>
          <w:sz w:val="17"/>
        </w:rPr>
        <w:t xml:space="preserve">  --metadata "CustomField:vlocity_cmt__Premises__c.Fiber_Installation_Method__c" `</w:t>
      </w:r>
      <w:r>
        <w:br/>
      </w:r>
      <w:r>
        <w:rPr>
          <w:rFonts w:ascii="Consolas" w:hAnsi="Consolas"/>
          <w:b w:val="0"/>
          <w:i w:val="0"/>
          <w:color w:val="263238"/>
          <w:sz w:val="17"/>
        </w:rPr>
        <w:t xml:space="preserve">  --target-org &lt;development-alias&gt;</w:t>
      </w:r>
    </w:p>
    <w:p>
      <w:r>
        <w:rPr>
          <w:rFonts w:ascii="Calibri" w:hAnsi="Calibri"/>
          <w:b w:val="0"/>
          <w:i w:val="0"/>
          <w:color w:val="1F2937"/>
          <w:sz w:val="22"/>
        </w:rPr>
        <w:t>Check whether a suitable global value set already exists before creating a new one:</w:t>
      </w:r>
    </w:p>
    <w:p>
      <w:pPr>
        <w:pStyle w:val="CodeBlock"/>
        <w:shd w:fill="F2F4F7"/>
      </w:pPr>
      <w:r>
        <w:rPr>
          <w:rFonts w:ascii="Consolas" w:hAnsi="Consolas"/>
          <w:b w:val="0"/>
          <w:i w:val="0"/>
          <w:color w:val="263238"/>
          <w:sz w:val="17"/>
        </w:rPr>
        <w:t>sf org list metadata `</w:t>
      </w:r>
      <w:r>
        <w:br/>
      </w:r>
      <w:r>
        <w:rPr>
          <w:rFonts w:ascii="Consolas" w:hAnsi="Consolas"/>
          <w:b w:val="0"/>
          <w:i w:val="0"/>
          <w:color w:val="263238"/>
          <w:sz w:val="17"/>
        </w:rPr>
        <w:t xml:space="preserve">  --metadata-type GlobalValueSet `</w:t>
      </w:r>
      <w:r>
        <w:br/>
      </w:r>
      <w:r>
        <w:rPr>
          <w:rFonts w:ascii="Consolas" w:hAnsi="Consolas"/>
          <w:b w:val="0"/>
          <w:i w:val="0"/>
          <w:color w:val="263238"/>
          <w:sz w:val="17"/>
        </w:rPr>
        <w:t xml:space="preserve">  --target-org &lt;development-alias&gt; `</w:t>
      </w:r>
      <w:r>
        <w:br/>
      </w:r>
      <w:r>
        <w:rPr>
          <w:rFonts w:ascii="Consolas" w:hAnsi="Consolas"/>
          <w:b w:val="0"/>
          <w:i w:val="0"/>
          <w:color w:val="263238"/>
          <w:sz w:val="17"/>
        </w:rPr>
        <w:t xml:space="preserve">  --json</w:t>
      </w:r>
    </w:p>
    <w:p>
      <w:pPr>
        <w:spacing w:before="80" w:after="160" w:line="288" w:lineRule="auto"/>
        <w:ind w:left="173" w:right="173"/>
        <w:shd w:fill="FFF4CE"/>
      </w:pPr>
      <w:r>
        <w:rPr>
          <w:rFonts w:ascii="Calibri" w:hAnsi="Calibri"/>
          <w:b/>
          <w:i w:val="0"/>
          <w:color w:val="7A5A00"/>
          <w:sz w:val="22"/>
        </w:rPr>
        <w:t xml:space="preserve">Stop condition: </w:t>
      </w:r>
      <w:r>
        <w:rPr>
          <w:rFonts w:ascii="Calibri" w:hAnsi="Calibri"/>
          <w:b w:val="0"/>
          <w:i w:val="0"/>
          <w:color w:val="1F2937"/>
          <w:sz w:val="22"/>
        </w:rPr>
        <w:t>If an existing global value set has the same business meaning, confirm ownership and downstream use before reusing it. Do not introduce a second similarly named set without review.</w:t>
      </w:r>
    </w:p>
    <w:p>
      <w:pPr>
        <w:pStyle w:val="Heading2"/>
      </w:pPr>
      <w:r>
        <w:t>Audit existing data</w:t>
      </w:r>
    </w:p>
    <w:p>
      <w:r>
        <w:rPr>
          <w:rFonts w:ascii="Calibri" w:hAnsi="Calibri"/>
          <w:b w:val="0"/>
          <w:i w:val="0"/>
          <w:color w:val="1F2937"/>
          <w:sz w:val="22"/>
        </w:rPr>
        <w:t>Run a distinct-value count for each object. Save the results in the work item or PR so reviewers can see whether legacy values exist and how many records are affected.</w:t>
      </w:r>
    </w:p>
    <w:p>
      <w:pPr>
        <w:pStyle w:val="CodeBlock"/>
        <w:shd w:fill="F2F4F7"/>
      </w:pPr>
      <w:r>
        <w:rPr>
          <w:rFonts w:ascii="Consolas" w:hAnsi="Consolas"/>
          <w:b w:val="0"/>
          <w:i w:val="0"/>
          <w:color w:val="263238"/>
          <w:sz w:val="17"/>
        </w:rPr>
        <w:t>SELECT Fiber_Installation_Method__c, COUNT(Id)</w:t>
      </w:r>
      <w:r>
        <w:br/>
      </w:r>
      <w:r>
        <w:rPr>
          <w:rFonts w:ascii="Consolas" w:hAnsi="Consolas"/>
          <w:b w:val="0"/>
          <w:i w:val="0"/>
          <w:color w:val="263238"/>
          <w:sz w:val="17"/>
        </w:rPr>
        <w:t>FROM ServiceAppointment</w:t>
      </w:r>
      <w:r>
        <w:br/>
      </w:r>
      <w:r>
        <w:rPr>
          <w:rFonts w:ascii="Consolas" w:hAnsi="Consolas"/>
          <w:b w:val="0"/>
          <w:i w:val="0"/>
          <w:color w:val="263238"/>
          <w:sz w:val="17"/>
        </w:rPr>
        <w:t>WHERE Fiber_Installation_Method__c != NULL</w:t>
      </w:r>
      <w:r>
        <w:br/>
      </w:r>
      <w:r>
        <w:rPr>
          <w:rFonts w:ascii="Consolas" w:hAnsi="Consolas"/>
          <w:b w:val="0"/>
          <w:i w:val="0"/>
          <w:color w:val="263238"/>
          <w:sz w:val="17"/>
        </w:rPr>
        <w:t>GROUP BY Fiber_Installation_Method__c</w:t>
      </w:r>
    </w:p>
    <w:p>
      <w:r>
        <w:rPr>
          <w:rFonts w:ascii="Calibri" w:hAnsi="Calibri"/>
          <w:b w:val="0"/>
          <w:i w:val="0"/>
          <w:color w:val="1F2937"/>
          <w:sz w:val="22"/>
        </w:rPr>
        <w:t>Repeat the same query for WorkOrder and vlocity_cmt__Premises__c. If Fixed Wireless, Unknown, or any unexpected value is present, do not enable the restriction until the data decision is approved.</w:t>
      </w:r>
    </w:p>
    <w:p>
      <w:r>
        <w:br w:type="page"/>
      </w:r>
    </w:p>
    <w:p>
      <w:pPr>
        <w:pStyle w:val="Heading1"/>
      </w:pPr>
      <w:r>
        <w:t>Build the shared value set</w:t>
      </w:r>
    </w:p>
    <w:p>
      <w:r>
        <w:rPr>
          <w:rFonts w:ascii="Calibri" w:hAnsi="Calibri"/>
          <w:b w:val="0"/>
          <w:i w:val="0"/>
          <w:color w:val="1F2937"/>
          <w:sz w:val="22"/>
        </w:rPr>
        <w:t>Create the following metadata file if no approved shared set already exists:</w:t>
      </w:r>
    </w:p>
    <w:p>
      <w:pPr>
        <w:pStyle w:val="CodeBlock"/>
        <w:shd w:fill="F2F4F7"/>
      </w:pPr>
      <w:r>
        <w:rPr>
          <w:rFonts w:ascii="Consolas" w:hAnsi="Consolas"/>
          <w:b w:val="0"/>
          <w:i w:val="0"/>
          <w:color w:val="263238"/>
          <w:sz w:val="17"/>
        </w:rPr>
        <w:t>force-app/main/default/globalValueSets/Fiber_Installation_Method.globalValueSet-meta.xml</w:t>
      </w:r>
    </w:p>
    <w:p>
      <w:pPr>
        <w:pStyle w:val="CodeBlock"/>
        <w:shd w:fill="F2F4F7"/>
      </w:pPr>
      <w:r>
        <w:rPr>
          <w:rFonts w:ascii="Consolas" w:hAnsi="Consolas"/>
          <w:b w:val="0"/>
          <w:i w:val="0"/>
          <w:color w:val="263238"/>
          <w:sz w:val="17"/>
        </w:rPr>
        <w:t>&lt;?xml version="1.0" encoding="UTF-8"?&gt;</w:t>
      </w:r>
      <w:r>
        <w:br/>
      </w:r>
      <w:r>
        <w:rPr>
          <w:rFonts w:ascii="Consolas" w:hAnsi="Consolas"/>
          <w:b w:val="0"/>
          <w:i w:val="0"/>
          <w:color w:val="263238"/>
          <w:sz w:val="17"/>
        </w:rPr>
        <w:t>&lt;GlobalValueSet xmlns="http://soap.sforce.com/2006/04/metadata"&gt;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&lt;fullName&gt;Aerial&lt;/fullName&gt;</w:t>
      </w:r>
      <w:r>
        <w:br/>
      </w:r>
      <w:r>
        <w:rPr>
          <w:rFonts w:ascii="Consolas" w:hAnsi="Consolas"/>
          <w:b w:val="0"/>
          <w:i w:val="0"/>
          <w:color w:val="263238"/>
          <w:sz w:val="17"/>
        </w:rPr>
        <w:t xml:space="preserve">        &lt;default&gt;false&lt;/default&gt;</w:t>
      </w:r>
      <w:r>
        <w:br/>
      </w:r>
      <w:r>
        <w:rPr>
          <w:rFonts w:ascii="Consolas" w:hAnsi="Consolas"/>
          <w:b w:val="0"/>
          <w:i w:val="0"/>
          <w:color w:val="263238"/>
          <w:sz w:val="17"/>
        </w:rPr>
        <w:t xml:space="preserve">        &lt;label&gt;Aerial&lt;/label&gt;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&lt;fullName&gt;Buried&lt;/fullName&gt;</w:t>
      </w:r>
      <w:r>
        <w:br/>
      </w:r>
      <w:r>
        <w:rPr>
          <w:rFonts w:ascii="Consolas" w:hAnsi="Consolas"/>
          <w:b w:val="0"/>
          <w:i w:val="0"/>
          <w:color w:val="263238"/>
          <w:sz w:val="17"/>
        </w:rPr>
        <w:t xml:space="preserve">        &lt;default&gt;false&lt;/default&gt;</w:t>
      </w:r>
      <w:r>
        <w:br/>
      </w:r>
      <w:r>
        <w:rPr>
          <w:rFonts w:ascii="Consolas" w:hAnsi="Consolas"/>
          <w:b w:val="0"/>
          <w:i w:val="0"/>
          <w:color w:val="263238"/>
          <w:sz w:val="17"/>
        </w:rPr>
        <w:t xml:space="preserve">        &lt;label&gt;Buried&lt;/label&gt;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&lt;fullName&gt;Conduit&lt;/fullName&gt;</w:t>
      </w:r>
      <w:r>
        <w:br/>
      </w:r>
      <w:r>
        <w:rPr>
          <w:rFonts w:ascii="Consolas" w:hAnsi="Consolas"/>
          <w:b w:val="0"/>
          <w:i w:val="0"/>
          <w:color w:val="263238"/>
          <w:sz w:val="17"/>
        </w:rPr>
        <w:t xml:space="preserve">        &lt;default&gt;false&lt;/default&gt;</w:t>
      </w:r>
      <w:r>
        <w:br/>
      </w:r>
      <w:r>
        <w:rPr>
          <w:rFonts w:ascii="Consolas" w:hAnsi="Consolas"/>
          <w:b w:val="0"/>
          <w:i w:val="0"/>
          <w:color w:val="263238"/>
          <w:sz w:val="17"/>
        </w:rPr>
        <w:t xml:space="preserve">        &lt;label&gt;Conduit&lt;/label&gt;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&lt;fullName&gt;Temporary&lt;/fullName&gt;</w:t>
      </w:r>
      <w:r>
        <w:br/>
      </w:r>
      <w:r>
        <w:rPr>
          <w:rFonts w:ascii="Consolas" w:hAnsi="Consolas"/>
          <w:b w:val="0"/>
          <w:i w:val="0"/>
          <w:color w:val="263238"/>
          <w:sz w:val="17"/>
        </w:rPr>
        <w:t xml:space="preserve">        &lt;default&gt;false&lt;/default&gt;</w:t>
      </w:r>
      <w:r>
        <w:br/>
      </w:r>
      <w:r>
        <w:rPr>
          <w:rFonts w:ascii="Consolas" w:hAnsi="Consolas"/>
          <w:b w:val="0"/>
          <w:i w:val="0"/>
          <w:color w:val="263238"/>
          <w:sz w:val="17"/>
        </w:rPr>
        <w:t xml:space="preserve">        &lt;label&gt;Temporary&lt;/label&gt;</w:t>
      </w:r>
      <w:r>
        <w:br/>
      </w:r>
      <w:r>
        <w:rPr>
          <w:rFonts w:ascii="Consolas" w:hAnsi="Consolas"/>
          <w:b w:val="0"/>
          <w:i w:val="0"/>
          <w:color w:val="263238"/>
          <w:sz w:val="17"/>
        </w:rPr>
        <w:t xml:space="preserve">    &lt;/customValue&gt;</w:t>
      </w:r>
      <w:r>
        <w:br/>
      </w:r>
      <w:r>
        <w:rPr>
          <w:rFonts w:ascii="Consolas" w:hAnsi="Consolas"/>
          <w:b w:val="0"/>
          <w:i w:val="0"/>
          <w:color w:val="263238"/>
          <w:sz w:val="17"/>
        </w:rPr>
        <w:t xml:space="preserve">    &lt;masterLabel&gt;Fiber Installation Method&lt;/masterLabel&gt;</w:t>
      </w:r>
      <w:r>
        <w:br/>
      </w:r>
      <w:r>
        <w:rPr>
          <w:rFonts w:ascii="Consolas" w:hAnsi="Consolas"/>
          <w:b w:val="0"/>
          <w:i w:val="0"/>
          <w:color w:val="263238"/>
          <w:sz w:val="17"/>
        </w:rPr>
        <w:t xml:space="preserve">    &lt;sorted&gt;false&lt;/sorted&gt;</w:t>
      </w:r>
      <w:r>
        <w:br/>
      </w:r>
      <w:r>
        <w:rPr>
          <w:rFonts w:ascii="Consolas" w:hAnsi="Consolas"/>
          <w:b w:val="0"/>
          <w:i w:val="0"/>
          <w:color w:val="263238"/>
          <w:sz w:val="17"/>
        </w:rPr>
        <w:t>&lt;/GlobalValueSet&gt;</w:t>
      </w:r>
    </w:p>
    <w:p>
      <w:pPr>
        <w:spacing w:before="80" w:after="160" w:line="288" w:lineRule="auto"/>
        <w:ind w:left="173" w:right="173"/>
        <w:shd w:fill="E8EEF5"/>
      </w:pPr>
      <w:r>
        <w:rPr>
          <w:rFonts w:ascii="Calibri" w:hAnsi="Calibri"/>
          <w:b/>
          <w:i w:val="0"/>
          <w:color w:val="17365D"/>
          <w:sz w:val="22"/>
        </w:rPr>
        <w:t xml:space="preserve">Value rule: </w:t>
      </w:r>
      <w:r>
        <w:rPr>
          <w:rFonts w:ascii="Calibri" w:hAnsi="Calibri"/>
          <w:b w:val="0"/>
          <w:i w:val="0"/>
          <w:color w:val="1F2937"/>
          <w:sz w:val="22"/>
        </w:rPr>
        <w:t>The set contains exactly four active values: Aerial, Buried, Conduit, and Temporary. Do not add Fixed Wireless or Unknown to the new set.</w:t>
      </w:r>
    </w:p>
    <w:p>
      <w:pPr>
        <w:pStyle w:val="Heading2"/>
      </w:pPr>
      <w:r>
        <w:t>Update the three existing fields</w:t>
      </w:r>
    </w:p>
    <w:p>
      <w:r>
        <w:rPr>
          <w:rFonts w:ascii="Calibri" w:hAnsi="Calibri"/>
          <w:b w:val="0"/>
          <w:i w:val="0"/>
          <w:color w:val="1F2937"/>
          <w:sz w:val="22"/>
        </w:rPr>
        <w:t>In each existing field file, preserve all unrelated properties and replace only the picklist value-set definition with the shared value-set reference:</w:t>
      </w:r>
    </w:p>
    <w:p>
      <w:pPr>
        <w:pStyle w:val="CodeBlock"/>
        <w:shd w:fill="F2F4F7"/>
      </w:pPr>
      <w:r>
        <w:rPr>
          <w:rFonts w:ascii="Consolas" w:hAnsi="Consolas"/>
          <w:b w:val="0"/>
          <w:i w:val="0"/>
          <w:color w:val="263238"/>
          <w:sz w:val="17"/>
        </w:rPr>
        <w:t>&lt;type&gt;Picklist&lt;/type&gt;</w:t>
      </w:r>
      <w:r>
        <w:br/>
      </w:r>
      <w:r>
        <w:rPr>
          <w:rFonts w:ascii="Consolas" w:hAnsi="Consolas"/>
          <w:b w:val="0"/>
          <w:i w:val="0"/>
          <w:color w:val="263238"/>
          <w:sz w:val="17"/>
        </w:rPr>
        <w:t>&lt;valueSet&gt;</w:t>
      </w:r>
      <w:r>
        <w:br/>
      </w:r>
      <w:r>
        <w:rPr>
          <w:rFonts w:ascii="Consolas" w:hAnsi="Consolas"/>
          <w:b w:val="0"/>
          <w:i w:val="0"/>
          <w:color w:val="263238"/>
          <w:sz w:val="17"/>
        </w:rPr>
        <w:t xml:space="preserve">    &lt;restricted&gt;true&lt;/restricted&gt;</w:t>
      </w:r>
      <w:r>
        <w:br/>
      </w:r>
      <w:r>
        <w:rPr>
          <w:rFonts w:ascii="Consolas" w:hAnsi="Consolas"/>
          <w:b w:val="0"/>
          <w:i w:val="0"/>
          <w:color w:val="263238"/>
          <w:sz w:val="17"/>
        </w:rPr>
        <w:t xml:space="preserve">    &lt;valueSetName&gt;Fiber_Installation_Method&lt;/valueSetName&gt;</w:t>
      </w:r>
      <w:r>
        <w:br/>
      </w:r>
      <w:r>
        <w:rPr>
          <w:rFonts w:ascii="Consolas" w:hAnsi="Consolas"/>
          <w:b w:val="0"/>
          <w:i w:val="0"/>
          <w:color w:val="263238"/>
          <w:sz w:val="17"/>
        </w:rPr>
        <w:t>&lt;/valueSet&gt;</w:t>
      </w:r>
    </w:p>
    <w:p>
      <w:r>
        <w:rPr>
          <w:rFonts w:ascii="Calibri" w:hAnsi="Calibri"/>
          <w:b w:val="0"/>
          <w:i w:val="0"/>
          <w:color w:val="1F2937"/>
          <w:sz w:val="22"/>
        </w:rPr>
        <w:t>Apply the change to these exact field files:</w:t>
      </w:r>
    </w:p>
    <w:p>
      <w:pPr>
        <w:spacing w:after="80" w:line="300" w:lineRule="auto"/>
        <w:numPr>
          <w:ilvl w:val="0"/>
          <w:numId w:val="42"/>
        </w:numPr>
      </w:pPr>
      <w:r>
        <w:rPr>
          <w:rFonts w:ascii="Calibri" w:hAnsi="Calibri"/>
          <w:b w:val="0"/>
          <w:i w:val="0"/>
          <w:color w:val="1F2937"/>
          <w:sz w:val="22"/>
        </w:rPr>
        <w:t>objects/vlocity_cmt__Premises__c/fields/Fiber_Installation_Method__c.field-meta.xml</w:t>
      </w:r>
    </w:p>
    <w:p>
      <w:pPr>
        <w:spacing w:after="80" w:line="300" w:lineRule="auto"/>
        <w:numPr>
          <w:ilvl w:val="0"/>
          <w:numId w:val="42"/>
        </w:numPr>
      </w:pPr>
      <w:r>
        <w:rPr>
          <w:rFonts w:ascii="Calibri" w:hAnsi="Calibri"/>
          <w:b w:val="0"/>
          <w:i w:val="0"/>
          <w:color w:val="1F2937"/>
          <w:sz w:val="22"/>
        </w:rPr>
        <w:t>objects/WorkOrder/fields/Fiber_Installation_Method__c.field-meta.xml</w:t>
      </w:r>
    </w:p>
    <w:p>
      <w:pPr>
        <w:spacing w:after="80" w:line="300" w:lineRule="auto"/>
        <w:numPr>
          <w:ilvl w:val="0"/>
          <w:numId w:val="42"/>
        </w:numPr>
      </w:pPr>
      <w:r>
        <w:rPr>
          <w:rFonts w:ascii="Calibri" w:hAnsi="Calibri"/>
          <w:b w:val="0"/>
          <w:i w:val="0"/>
          <w:color w:val="1F2937"/>
          <w:sz w:val="22"/>
        </w:rPr>
        <w:t>objects/ServiceAppointment/fields/Fiber_Installation_Method__c.field-meta.xml</w:t>
      </w:r>
    </w:p>
    <w:p>
      <w:r>
        <w:br w:type="page"/>
      </w:r>
    </w:p>
    <w:p>
      <w:pPr>
        <w:pStyle w:val="Heading1"/>
      </w:pPr>
      <w:r>
        <w:t>Dependency and integration review</w:t>
      </w:r>
    </w:p>
    <w:p>
      <w:r>
        <w:rPr>
          <w:rFonts w:ascii="Calibri" w:hAnsi="Calibri"/>
          <w:b w:val="0"/>
          <w:i w:val="0"/>
          <w:color w:val="1F2937"/>
          <w:sz w:val="22"/>
        </w:rPr>
        <w:t>A restricted picklist can reject values that previously saved successfully. Review every producer, transformer, and consumer of Fiber Installation Method before merging.</w:t>
      </w:r>
    </w:p>
    <w:p>
      <w:pPr>
        <w:pStyle w:val="Heading2"/>
      </w:pPr>
      <w:r>
        <w:t>Workspace dependency snapshot</w:t>
      </w:r>
    </w:p>
    <w:p>
      <w:r>
        <w:rPr>
          <w:rFonts w:ascii="Calibri" w:hAnsi="Calibri"/>
          <w:b w:val="0"/>
          <w:i w:val="0"/>
          <w:color w:val="1F2937"/>
          <w:sz w:val="22"/>
        </w:rPr>
        <w:t>The available workspace snapshot identifies the following references. Verify the current org and branch because the snapshot may not reflect the latest configuration.</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i w:val="0"/>
                <w:color w:val="17365D"/>
                <w:sz w:val="19"/>
              </w:rPr>
              <w:t>Category</w:t>
            </w:r>
          </w:p>
        </w:tc>
        <w:tc>
          <w:tcPr>
            <w:tcW w:type="dxa" w:w="7560"/>
            <w:tcMar>
              <w:top w:w="80" w:type="dxa"/>
              <w:start w:w="120" w:type="dxa"/>
              <w:bottom w:w="80" w:type="dxa"/>
              <w:end w:w="120" w:type="dxa"/>
            </w:tcMar>
            <w:vAlign w:val="center"/>
            <w:shd w:fill="E8EEF5"/>
          </w:tcPr>
          <w:p>
            <w:pPr>
              <w:spacing w:after="0"/>
            </w:pPr>
            <w:r>
              <w:rPr>
                <w:rFonts w:ascii="Calibri" w:hAnsi="Calibri"/>
                <w:b/>
                <w:i w:val="0"/>
                <w:color w:val="17365D"/>
                <w:sz w:val="19"/>
              </w:rPr>
              <w:t>Components to verify</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F2937"/>
                <w:sz w:val="18"/>
              </w:rPr>
              <w:t>Field Set</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color w:val="1F2937"/>
                <w:sz w:val="18"/>
              </w:rPr>
              <w:t>FSL_WorkOrder_Mobile</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F2937"/>
                <w:sz w:val="18"/>
              </w:rPr>
              <w:t>Flows</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color w:val="1F2937"/>
                <w:sz w:val="18"/>
              </w:rPr>
              <w:t>Create Ad hoc Work Order Screen Flow; Service Appointment - After Save - Create Update; ServiceAppointment_OrderLookup</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F2937"/>
                <w:sz w:val="18"/>
              </w:rPr>
              <w:t>Layouts</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color w:val="1F2937"/>
                <w:sz w:val="18"/>
              </w:rPr>
              <w:t>Field Service Dispatcher Service Appointment Layout; Field Service Dispatcher Work Order Layout; Field Service Technician Service Appointment Layout; Field Service Technician Work Order Layout</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color w:val="1F2937"/>
                <w:sz w:val="18"/>
              </w:rPr>
              <w:t>Layouts</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color w:val="1F2937"/>
                <w:sz w:val="18"/>
              </w:rPr>
              <w:t>Service Appointment Layout; Serviceability Request Layout; System Administrator Service Appointment Layout; System Administrator Work Order Layout; Work Order Layout</w:t>
            </w:r>
          </w:p>
        </w:tc>
      </w:tr>
    </w:tbl>
    <w:p>
      <w:pPr>
        <w:pStyle w:val="Heading2"/>
      </w:pPr>
      <w:r>
        <w:t>What to inspect</w:t>
      </w:r>
    </w:p>
    <w:p>
      <w:pPr>
        <w:spacing w:after="80" w:line="300" w:lineRule="auto"/>
        <w:numPr>
          <w:ilvl w:val="0"/>
          <w:numId w:val="42"/>
        </w:numPr>
      </w:pPr>
      <w:r>
        <w:rPr>
          <w:rFonts w:ascii="Calibri" w:hAnsi="Calibri"/>
          <w:b w:val="0"/>
          <w:i w:val="0"/>
          <w:color w:val="1F2937"/>
          <w:sz w:val="22"/>
        </w:rPr>
        <w:t>Flow decisions, assignments, formulas, and choices that use Fixed Wireless or Unknown.</w:t>
      </w:r>
    </w:p>
    <w:p>
      <w:pPr>
        <w:spacing w:after="80" w:line="300" w:lineRule="auto"/>
        <w:numPr>
          <w:ilvl w:val="0"/>
          <w:numId w:val="42"/>
        </w:numPr>
      </w:pPr>
      <w:r>
        <w:rPr>
          <w:rFonts w:ascii="Calibri" w:hAnsi="Calibri"/>
          <w:b w:val="0"/>
          <w:i w:val="0"/>
          <w:color w:val="1F2937"/>
          <w:sz w:val="22"/>
        </w:rPr>
        <w:t>Apex, OmniStudio, DataRaptors, Integration Procedures, rules, and formulas with hard-coded values.</w:t>
      </w:r>
    </w:p>
    <w:p>
      <w:pPr>
        <w:spacing w:after="80" w:line="300" w:lineRule="auto"/>
        <w:numPr>
          <w:ilvl w:val="0"/>
          <w:numId w:val="42"/>
        </w:numPr>
      </w:pPr>
      <w:r>
        <w:rPr>
          <w:rFonts w:ascii="Calibri" w:hAnsi="Calibri"/>
          <w:b w:val="0"/>
          <w:i w:val="0"/>
          <w:color w:val="1F2937"/>
          <w:sz w:val="22"/>
        </w:rPr>
        <w:t>FSL mobile experiences, layouts, and permission/profile entries that expose the fields.</w:t>
      </w:r>
    </w:p>
    <w:p>
      <w:pPr>
        <w:spacing w:after="80" w:line="300" w:lineRule="auto"/>
        <w:numPr>
          <w:ilvl w:val="0"/>
          <w:numId w:val="42"/>
        </w:numPr>
      </w:pPr>
      <w:r>
        <w:rPr>
          <w:rFonts w:ascii="Calibri" w:hAnsi="Calibri"/>
          <w:b w:val="0"/>
          <w:i w:val="0"/>
          <w:color w:val="1F2937"/>
          <w:sz w:val="22"/>
        </w:rPr>
        <w:t>Any automation that copies the value across Premise, Work Order, and Service Appointment.</w:t>
      </w:r>
    </w:p>
    <w:p>
      <w:pPr>
        <w:pStyle w:val="Heading2"/>
      </w:pPr>
      <w:r>
        <w:t>Vetro contract check</w:t>
      </w:r>
    </w:p>
    <w:tbl>
      <w:tblPr>
        <w:tblStyle w:val="TableGrid"/>
        <w:tblW w:type="dxa" w:w="9360"/>
        <w:tblLayout w:type="fixed"/>
        <w:tblLook w:firstColumn="1" w:firstRow="1" w:lastColumn="0" w:lastRow="0" w:noHBand="0" w:noVBand="1" w:val="04A0"/>
        <w:jc w:val="left"/>
        <w:tblInd w:w="120" w:type="dxa"/>
      </w:tblPr>
      <w:tblGrid>
        <w:gridCol w:w="2250"/>
        <w:gridCol w:w="7110"/>
      </w:tblGrid>
      <w:tr>
        <w:trPr>
          <w:tblHeader w:val="true"/>
        </w:trPr>
        <w:tc>
          <w:tcPr>
            <w:tcW w:type="dxa" w:w="2250"/>
            <w:tcMar>
              <w:top w:w="80" w:type="dxa"/>
              <w:start w:w="120" w:type="dxa"/>
              <w:bottom w:w="80" w:type="dxa"/>
              <w:end w:w="120" w:type="dxa"/>
            </w:tcMar>
            <w:vAlign w:val="center"/>
            <w:shd w:fill="E8EEF5"/>
          </w:tcPr>
          <w:p>
            <w:pPr>
              <w:spacing w:after="0"/>
            </w:pPr>
            <w:r>
              <w:rPr>
                <w:rFonts w:ascii="Calibri" w:hAnsi="Calibri"/>
                <w:b/>
                <w:i w:val="0"/>
                <w:color w:val="17365D"/>
                <w:sz w:val="19"/>
              </w:rPr>
              <w:t>Contract item</w:t>
            </w:r>
          </w:p>
        </w:tc>
        <w:tc>
          <w:tcPr>
            <w:tcW w:type="dxa" w:w="7110"/>
            <w:tcMar>
              <w:top w:w="80" w:type="dxa"/>
              <w:start w:w="120" w:type="dxa"/>
              <w:bottom w:w="80" w:type="dxa"/>
              <w:end w:w="120" w:type="dxa"/>
            </w:tcMar>
            <w:vAlign w:val="center"/>
            <w:shd w:fill="E8EEF5"/>
          </w:tcPr>
          <w:p>
            <w:pPr>
              <w:spacing w:after="0"/>
            </w:pPr>
            <w:r>
              <w:rPr>
                <w:rFonts w:ascii="Calibri" w:hAnsi="Calibri"/>
                <w:b/>
                <w:i w:val="0"/>
                <w:color w:val="17365D"/>
                <w:sz w:val="19"/>
              </w:rPr>
              <w:t>Required evidence</w:t>
            </w:r>
          </w:p>
        </w:tc>
      </w:tr>
      <w:tr>
        <w:tc>
          <w:tcPr>
            <w:tcW w:type="dxa" w:w="2250"/>
            <w:tcMar>
              <w:top w:w="80" w:type="dxa"/>
              <w:start w:w="120" w:type="dxa"/>
              <w:bottom w:w="80" w:type="dxa"/>
              <w:end w:w="120" w:type="dxa"/>
            </w:tcMar>
            <w:vAlign w:val="center"/>
          </w:tcPr>
          <w:p>
            <w:pPr>
              <w:spacing w:after="0" w:line="264" w:lineRule="auto"/>
            </w:pPr>
            <w:r>
              <w:rPr>
                <w:rFonts w:ascii="Calibri" w:hAnsi="Calibri"/>
                <w:b w:val="0"/>
                <w:i w:val="0"/>
                <w:color w:val="1F2937"/>
                <w:sz w:val="18"/>
              </w:rPr>
              <w:t>Outbound values</w:t>
            </w:r>
          </w:p>
        </w:tc>
        <w:tc>
          <w:tcPr>
            <w:tcW w:type="dxa" w:w="7110"/>
            <w:tcMar>
              <w:top w:w="80" w:type="dxa"/>
              <w:start w:w="120" w:type="dxa"/>
              <w:bottom w:w="80" w:type="dxa"/>
              <w:end w:w="120" w:type="dxa"/>
            </w:tcMar>
            <w:vAlign w:val="center"/>
          </w:tcPr>
          <w:p>
            <w:pPr>
              <w:spacing w:after="0" w:line="264" w:lineRule="auto"/>
            </w:pPr>
            <w:r>
              <w:rPr>
                <w:rFonts w:ascii="Calibri" w:hAnsi="Calibri"/>
                <w:b w:val="0"/>
                <w:i w:val="0"/>
                <w:color w:val="1F2937"/>
                <w:sz w:val="18"/>
              </w:rPr>
              <w:t>Vetro sends only Aerial, Buried, Conduit, or Temporary after cutover.</w:t>
            </w:r>
          </w:p>
        </w:tc>
      </w:tr>
      <w:tr>
        <w:tc>
          <w:tcPr>
            <w:tcW w:type="dxa" w:w="2250"/>
            <w:tcMar>
              <w:top w:w="80" w:type="dxa"/>
              <w:start w:w="120" w:type="dxa"/>
              <w:bottom w:w="80" w:type="dxa"/>
              <w:end w:w="120" w:type="dxa"/>
            </w:tcMar>
            <w:vAlign w:val="center"/>
          </w:tcPr>
          <w:p>
            <w:pPr>
              <w:spacing w:after="0" w:line="264" w:lineRule="auto"/>
            </w:pPr>
            <w:r>
              <w:rPr>
                <w:rFonts w:ascii="Calibri" w:hAnsi="Calibri"/>
                <w:b w:val="0"/>
                <w:i w:val="0"/>
                <w:color w:val="1F2937"/>
                <w:sz w:val="18"/>
              </w:rPr>
              <w:t>Case and spelling</w:t>
            </w:r>
          </w:p>
        </w:tc>
        <w:tc>
          <w:tcPr>
            <w:tcW w:type="dxa" w:w="7110"/>
            <w:tcMar>
              <w:top w:w="80" w:type="dxa"/>
              <w:start w:w="120" w:type="dxa"/>
              <w:bottom w:w="80" w:type="dxa"/>
              <w:end w:w="120" w:type="dxa"/>
            </w:tcMar>
            <w:vAlign w:val="center"/>
          </w:tcPr>
          <w:p>
            <w:pPr>
              <w:spacing w:after="0" w:line="264" w:lineRule="auto"/>
            </w:pPr>
            <w:r>
              <w:rPr>
                <w:rFonts w:ascii="Calibri" w:hAnsi="Calibri"/>
                <w:b w:val="0"/>
                <w:i w:val="0"/>
                <w:color w:val="1F2937"/>
                <w:sz w:val="18"/>
              </w:rPr>
              <w:t>Exact API values and capitalization match Salesforce.</w:t>
            </w:r>
          </w:p>
        </w:tc>
      </w:tr>
      <w:tr>
        <w:tc>
          <w:tcPr>
            <w:tcW w:type="dxa" w:w="2250"/>
            <w:tcMar>
              <w:top w:w="80" w:type="dxa"/>
              <w:start w:w="120" w:type="dxa"/>
              <w:bottom w:w="80" w:type="dxa"/>
              <w:end w:w="120" w:type="dxa"/>
            </w:tcMar>
            <w:vAlign w:val="center"/>
          </w:tcPr>
          <w:p>
            <w:pPr>
              <w:spacing w:after="0" w:line="264" w:lineRule="auto"/>
            </w:pPr>
            <w:r>
              <w:rPr>
                <w:rFonts w:ascii="Calibri" w:hAnsi="Calibri"/>
                <w:b w:val="0"/>
                <w:i w:val="0"/>
                <w:color w:val="1F2937"/>
                <w:sz w:val="18"/>
              </w:rPr>
              <w:t>Null behavior</w:t>
            </w:r>
          </w:p>
        </w:tc>
        <w:tc>
          <w:tcPr>
            <w:tcW w:type="dxa" w:w="7110"/>
            <w:tcMar>
              <w:top w:w="80" w:type="dxa"/>
              <w:start w:w="120" w:type="dxa"/>
              <w:bottom w:w="80" w:type="dxa"/>
              <w:end w:w="120" w:type="dxa"/>
            </w:tcMar>
            <w:vAlign w:val="center"/>
          </w:tcPr>
          <w:p>
            <w:pPr>
              <w:spacing w:after="0" w:line="264" w:lineRule="auto"/>
            </w:pPr>
            <w:r>
              <w:rPr>
                <w:rFonts w:ascii="Calibri" w:hAnsi="Calibri"/>
                <w:b w:val="0"/>
                <w:i w:val="0"/>
                <w:color w:val="1F2937"/>
                <w:sz w:val="18"/>
              </w:rPr>
              <w:t>Blank values are either permitted by the field design or handled before insert/update.</w:t>
            </w:r>
          </w:p>
        </w:tc>
      </w:tr>
      <w:tr>
        <w:tc>
          <w:tcPr>
            <w:tcW w:type="dxa" w:w="2250"/>
            <w:tcMar>
              <w:top w:w="80" w:type="dxa"/>
              <w:start w:w="120" w:type="dxa"/>
              <w:bottom w:w="80" w:type="dxa"/>
              <w:end w:w="120" w:type="dxa"/>
            </w:tcMar>
            <w:vAlign w:val="center"/>
          </w:tcPr>
          <w:p>
            <w:pPr>
              <w:spacing w:after="0" w:line="264" w:lineRule="auto"/>
            </w:pPr>
            <w:r>
              <w:rPr>
                <w:rFonts w:ascii="Calibri" w:hAnsi="Calibri"/>
                <w:b w:val="0"/>
                <w:i w:val="0"/>
                <w:color w:val="1F2937"/>
                <w:sz w:val="18"/>
              </w:rPr>
              <w:t>Error handling</w:t>
            </w:r>
          </w:p>
        </w:tc>
        <w:tc>
          <w:tcPr>
            <w:tcW w:type="dxa" w:w="7110"/>
            <w:tcMar>
              <w:top w:w="80" w:type="dxa"/>
              <w:start w:w="120" w:type="dxa"/>
              <w:bottom w:w="80" w:type="dxa"/>
              <w:end w:w="120" w:type="dxa"/>
            </w:tcMar>
            <w:vAlign w:val="center"/>
          </w:tcPr>
          <w:p>
            <w:pPr>
              <w:spacing w:after="0" w:line="264" w:lineRule="auto"/>
            </w:pPr>
            <w:r>
              <w:rPr>
                <w:rFonts w:ascii="Calibri" w:hAnsi="Calibri"/>
                <w:b w:val="0"/>
                <w:i w:val="0"/>
                <w:color w:val="1F2937"/>
                <w:sz w:val="18"/>
              </w:rPr>
              <w:t>Rejected records are logged, alerted, and replayable.</w:t>
            </w:r>
          </w:p>
        </w:tc>
      </w:tr>
      <w:tr>
        <w:tc>
          <w:tcPr>
            <w:tcW w:type="dxa" w:w="2250"/>
            <w:tcMar>
              <w:top w:w="80" w:type="dxa"/>
              <w:start w:w="120" w:type="dxa"/>
              <w:bottom w:w="80" w:type="dxa"/>
              <w:end w:w="120" w:type="dxa"/>
            </w:tcMar>
            <w:vAlign w:val="center"/>
          </w:tcPr>
          <w:p>
            <w:pPr>
              <w:spacing w:after="0" w:line="264" w:lineRule="auto"/>
            </w:pPr>
            <w:r>
              <w:rPr>
                <w:rFonts w:ascii="Calibri" w:hAnsi="Calibri"/>
                <w:b w:val="0"/>
                <w:i w:val="0"/>
                <w:color w:val="1F2937"/>
                <w:sz w:val="18"/>
              </w:rPr>
              <w:t>Sequence</w:t>
            </w:r>
          </w:p>
        </w:tc>
        <w:tc>
          <w:tcPr>
            <w:tcW w:type="dxa" w:w="7110"/>
            <w:tcMar>
              <w:top w:w="80" w:type="dxa"/>
              <w:start w:w="120" w:type="dxa"/>
              <w:bottom w:w="80" w:type="dxa"/>
              <w:end w:w="120" w:type="dxa"/>
            </w:tcMar>
            <w:vAlign w:val="center"/>
          </w:tcPr>
          <w:p>
            <w:pPr>
              <w:spacing w:after="0" w:line="264" w:lineRule="auto"/>
            </w:pPr>
            <w:r>
              <w:rPr>
                <w:rFonts w:ascii="Calibri" w:hAnsi="Calibri"/>
                <w:b w:val="0"/>
                <w:i w:val="0"/>
                <w:color w:val="1F2937"/>
                <w:sz w:val="18"/>
              </w:rPr>
              <w:t>Salesforce metadata is released before Vetro starts sending the new values.</w:t>
            </w:r>
          </w:p>
        </w:tc>
      </w:tr>
    </w:tbl>
    <w:p>
      <w:pPr>
        <w:spacing w:before="80" w:after="160" w:line="288" w:lineRule="auto"/>
        <w:ind w:left="173" w:right="173"/>
        <w:shd w:fill="FDECEC"/>
      </w:pPr>
      <w:r>
        <w:rPr>
          <w:rFonts w:ascii="Calibri" w:hAnsi="Calibri"/>
          <w:b/>
          <w:i w:val="0"/>
          <w:color w:val="9B1C1C"/>
          <w:sz w:val="22"/>
        </w:rPr>
        <w:t xml:space="preserve">Merge blocker: </w:t>
      </w:r>
      <w:r>
        <w:rPr>
          <w:rFonts w:ascii="Calibri" w:hAnsi="Calibri"/>
          <w:b w:val="0"/>
          <w:i w:val="0"/>
          <w:color w:val="1F2937"/>
          <w:sz w:val="22"/>
        </w:rPr>
        <w:t>Do not merge until hard-coded legacy values are removed or deliberately handled, and the integration owner confirms the four-value contract.</w:t>
      </w:r>
    </w:p>
    <w:p>
      <w:pPr>
        <w:pStyle w:val="Heading1"/>
      </w:pPr>
      <w:r>
        <w:t>PR and validation package</w:t>
      </w:r>
    </w:p>
    <w:p>
      <w:pPr>
        <w:pStyle w:val="Heading2"/>
      </w:pPr>
      <w:r>
        <w:t>Minimum PR scope</w:t>
      </w:r>
    </w:p>
    <w:p>
      <w:pPr>
        <w:spacing w:after="80" w:line="300" w:lineRule="auto"/>
        <w:numPr>
          <w:ilvl w:val="0"/>
          <w:numId w:val="42"/>
        </w:numPr>
      </w:pPr>
      <w:r>
        <w:rPr>
          <w:rFonts w:ascii="Calibri" w:hAnsi="Calibri"/>
          <w:b w:val="0"/>
          <w:i w:val="0"/>
          <w:color w:val="1F2937"/>
          <w:sz w:val="22"/>
        </w:rPr>
        <w:t>One GlobalValueSet metadata file: Fiber_Installation_Method.</w:t>
      </w:r>
    </w:p>
    <w:p>
      <w:pPr>
        <w:spacing w:after="80" w:line="300" w:lineRule="auto"/>
        <w:numPr>
          <w:ilvl w:val="0"/>
          <w:numId w:val="42"/>
        </w:numPr>
      </w:pPr>
      <w:r>
        <w:rPr>
          <w:rFonts w:ascii="Calibri" w:hAnsi="Calibri"/>
          <w:b w:val="0"/>
          <w:i w:val="0"/>
          <w:color w:val="1F2937"/>
          <w:sz w:val="22"/>
        </w:rPr>
        <w:t>Three CustomField metadata files, one for each object.</w:t>
      </w:r>
    </w:p>
    <w:p>
      <w:pPr>
        <w:spacing w:after="80" w:line="300" w:lineRule="auto"/>
        <w:numPr>
          <w:ilvl w:val="0"/>
          <w:numId w:val="42"/>
        </w:numPr>
      </w:pPr>
      <w:r>
        <w:rPr>
          <w:rFonts w:ascii="Calibri" w:hAnsi="Calibri"/>
          <w:b w:val="0"/>
          <w:i w:val="0"/>
          <w:color w:val="1F2937"/>
          <w:sz w:val="22"/>
        </w:rPr>
        <w:t>Only automations or integration metadata that genuinely require a change after dependency review.</w:t>
      </w:r>
    </w:p>
    <w:p>
      <w:pPr>
        <w:spacing w:after="80" w:line="300" w:lineRule="auto"/>
        <w:numPr>
          <w:ilvl w:val="0"/>
          <w:numId w:val="42"/>
        </w:numPr>
      </w:pPr>
      <w:r>
        <w:rPr>
          <w:rFonts w:ascii="Calibri" w:hAnsi="Calibri"/>
          <w:b w:val="0"/>
          <w:i w:val="0"/>
          <w:color w:val="1F2937"/>
          <w:sz w:val="22"/>
        </w:rPr>
        <w:t>Data audit results and the approved treatment for legacy values.</w:t>
      </w:r>
    </w:p>
    <w:p>
      <w:pPr>
        <w:spacing w:after="80" w:line="300" w:lineRule="auto"/>
        <w:numPr>
          <w:ilvl w:val="0"/>
          <w:numId w:val="42"/>
        </w:numPr>
      </w:pPr>
      <w:r>
        <w:rPr>
          <w:rFonts w:ascii="Calibri" w:hAnsi="Calibri"/>
          <w:b w:val="0"/>
          <w:i w:val="0"/>
          <w:color w:val="1F2937"/>
          <w:sz w:val="22"/>
        </w:rPr>
        <w:t>Validation output and focused functional-test evidence.</w:t>
      </w:r>
    </w:p>
    <w:p>
      <w:pPr>
        <w:pStyle w:val="Heading2"/>
      </w:pPr>
      <w:r>
        <w:t>Recommended Jira technical documentation</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i w:val="0"/>
                <w:color w:val="17365D"/>
                <w:sz w:val="19"/>
              </w:rPr>
              <w:t>Section</w:t>
            </w:r>
          </w:p>
        </w:tc>
        <w:tc>
          <w:tcPr>
            <w:tcW w:type="dxa" w:w="7160"/>
            <w:tcMar>
              <w:top w:w="80" w:type="dxa"/>
              <w:start w:w="120" w:type="dxa"/>
              <w:bottom w:w="80" w:type="dxa"/>
              <w:end w:w="120" w:type="dxa"/>
            </w:tcMar>
            <w:vAlign w:val="center"/>
            <w:shd w:fill="E8EEF5"/>
          </w:tcPr>
          <w:p>
            <w:pPr>
              <w:spacing w:after="0"/>
            </w:pPr>
            <w:r>
              <w:rPr>
                <w:rFonts w:ascii="Calibri" w:hAnsi="Calibri"/>
                <w:b/>
                <w:i w:val="0"/>
                <w:color w:val="17365D"/>
                <w:sz w:val="19"/>
              </w:rPr>
              <w:t>Recommended entry</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F2937"/>
                <w:sz w:val="18"/>
              </w:rPr>
              <w:t>New components</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F2937"/>
                <w:sz w:val="18"/>
              </w:rPr>
              <w:t>GlobalValueSet - Fiber_Installation_Method</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F2937"/>
                <w:sz w:val="18"/>
              </w:rPr>
              <w:t>Updated fields</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F2937"/>
                <w:sz w:val="18"/>
              </w:rPr>
              <w:t>Premise, Work Order, and Service Appointment Fiber_Installation_Method__c</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F2937"/>
                <w:sz w:val="18"/>
              </w:rPr>
              <w:t>Triggers or automations</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F2937"/>
                <w:sz w:val="18"/>
              </w:rPr>
              <w:t>None, unless dependency review requires a specific Flow/Apex/OmniStudio update</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F2937"/>
                <w:sz w:val="18"/>
              </w:rPr>
              <w:t>Deployment</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F2937"/>
                <w:sz w:val="18"/>
              </w:rPr>
              <w:t>Deploy value set and all three field references in the same release unit</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color w:val="1F2937"/>
                <w:sz w:val="18"/>
              </w:rPr>
              <w:t>Post-deployment</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color w:val="1F2937"/>
                <w:sz w:val="18"/>
              </w:rPr>
              <w:t>Read-back metadata, run smoke tests, and monitor integration failures</w:t>
            </w:r>
          </w:p>
        </w:tc>
      </w:tr>
    </w:tbl>
    <w:p>
      <w:pPr>
        <w:pStyle w:val="Heading2"/>
      </w:pPr>
      <w:r>
        <w:t>Check-only deployment</w:t>
      </w:r>
    </w:p>
    <w:p>
      <w:r>
        <w:rPr>
          <w:rFonts w:ascii="Calibri" w:hAnsi="Calibri"/>
          <w:b w:val="0"/>
          <w:i w:val="0"/>
          <w:color w:val="1F2937"/>
          <w:sz w:val="22"/>
        </w:rPr>
        <w:t>Run validation against the intended validation org. Use the actual project paths if the repository structure differs.</w:t>
      </w:r>
    </w:p>
    <w:p>
      <w:pPr>
        <w:pStyle w:val="CodeBlock"/>
        <w:shd w:fill="F2F4F7"/>
      </w:pPr>
      <w:r>
        <w:rPr>
          <w:rFonts w:ascii="Consolas" w:hAnsi="Consolas"/>
          <w:b w:val="0"/>
          <w:i w:val="0"/>
          <w:color w:val="263238"/>
          <w:sz w:val="17"/>
        </w:rPr>
        <w:t>sf project deploy start --dry-run `</w:t>
      </w:r>
      <w:r>
        <w:br/>
      </w:r>
      <w:r>
        <w:rPr>
          <w:rFonts w:ascii="Consolas" w:hAnsi="Consolas"/>
          <w:b w:val="0"/>
          <w:i w:val="0"/>
          <w:color w:val="263238"/>
          <w:sz w:val="17"/>
        </w:rPr>
        <w:t xml:space="preserve">  --manifest manifest/scc-4023.xml `</w:t>
      </w:r>
      <w:r>
        <w:br/>
      </w:r>
      <w:r>
        <w:rPr>
          <w:rFonts w:ascii="Consolas" w:hAnsi="Consolas"/>
          <w:b w:val="0"/>
          <w:i w:val="0"/>
          <w:color w:val="263238"/>
          <w:sz w:val="17"/>
        </w:rPr>
        <w:t xml:space="preserve">  --target-org &lt;validation-alias&gt;</w:t>
      </w:r>
    </w:p>
    <w:p>
      <w:r>
        <w:rPr>
          <w:rFonts w:ascii="Calibri" w:hAnsi="Calibri"/>
          <w:b w:val="0"/>
          <w:i w:val="0"/>
          <w:color w:val="1F2937"/>
          <w:sz w:val="22"/>
        </w:rPr>
        <w:t>The manifest must contain the one global value set and the three CustomField members listed in the metadata inventory.</w:t>
      </w:r>
    </w:p>
    <w:p>
      <w:pPr>
        <w:spacing w:before="80" w:after="160" w:line="288" w:lineRule="auto"/>
        <w:ind w:left="173" w:right="173"/>
        <w:shd w:fill="E8EEF5"/>
      </w:pPr>
      <w:r>
        <w:rPr>
          <w:rFonts w:ascii="Calibri" w:hAnsi="Calibri"/>
          <w:b/>
          <w:i w:val="0"/>
          <w:color w:val="17365D"/>
          <w:sz w:val="22"/>
        </w:rPr>
        <w:t xml:space="preserve">Validation gate: </w:t>
      </w:r>
      <w:r>
        <w:rPr>
          <w:rFonts w:ascii="Calibri" w:hAnsi="Calibri"/>
          <w:b w:val="0"/>
          <w:i w:val="0"/>
          <w:color w:val="1F2937"/>
          <w:sz w:val="22"/>
        </w:rPr>
        <w:t>A successful dry run proves metadata deployability only. It does not prove runtime propagation, FSL mobile behavior, profile visibility, or Vetro compatibility.</w:t>
      </w:r>
    </w:p>
    <w:p>
      <w:r>
        <w:br w:type="page"/>
      </w:r>
    </w:p>
    <w:p>
      <w:pPr>
        <w:pStyle w:val="Heading1"/>
      </w:pPr>
      <w:r>
        <w:t>Functional verification</w:t>
      </w:r>
    </w:p>
    <w:p>
      <w:r>
        <w:rPr>
          <w:rFonts w:ascii="Calibri" w:hAnsi="Calibri"/>
          <w:b w:val="0"/>
          <w:i w:val="0"/>
          <w:color w:val="1F2937"/>
          <w:sz w:val="22"/>
        </w:rPr>
        <w:t>Use focused tests that directly prove the acceptance criteria and the highest-risk integration behavior.</w:t>
      </w:r>
    </w:p>
    <w:tbl>
      <w:tblPr>
        <w:tblStyle w:val="TableGrid"/>
        <w:tblW w:type="dxa" w:w="9360"/>
        <w:tblLayout w:type="fixed"/>
        <w:tblLook w:firstColumn="1" w:firstRow="1" w:lastColumn="0" w:lastRow="0" w:noHBand="0" w:noVBand="1" w:val="04A0"/>
        <w:jc w:val="left"/>
        <w:tblInd w:w="120" w:type="dxa"/>
      </w:tblPr>
      <w:tblGrid>
        <w:gridCol w:w="1850"/>
        <w:gridCol w:w="3940"/>
        <w:gridCol w:w="3570"/>
      </w:tblGrid>
      <w:tr>
        <w:trPr>
          <w:tblHeader w:val="true"/>
        </w:trPr>
        <w:tc>
          <w:tcPr>
            <w:tcW w:type="dxa" w:w="1850"/>
            <w:tcMar>
              <w:top w:w="80" w:type="dxa"/>
              <w:start w:w="120" w:type="dxa"/>
              <w:bottom w:w="80" w:type="dxa"/>
              <w:end w:w="120" w:type="dxa"/>
            </w:tcMar>
            <w:vAlign w:val="center"/>
            <w:shd w:fill="E8EEF5"/>
          </w:tcPr>
          <w:p>
            <w:pPr>
              <w:spacing w:after="0"/>
            </w:pPr>
            <w:r>
              <w:rPr>
                <w:rFonts w:ascii="Calibri" w:hAnsi="Calibri"/>
                <w:b/>
                <w:i w:val="0"/>
                <w:color w:val="17365D"/>
                <w:sz w:val="19"/>
              </w:rPr>
              <w:t>Test</w:t>
            </w:r>
          </w:p>
        </w:tc>
        <w:tc>
          <w:tcPr>
            <w:tcW w:type="dxa" w:w="3940"/>
            <w:tcMar>
              <w:top w:w="80" w:type="dxa"/>
              <w:start w:w="120" w:type="dxa"/>
              <w:bottom w:w="80" w:type="dxa"/>
              <w:end w:w="120" w:type="dxa"/>
            </w:tcMar>
            <w:vAlign w:val="center"/>
            <w:shd w:fill="E8EEF5"/>
          </w:tcPr>
          <w:p>
            <w:pPr>
              <w:spacing w:after="0"/>
            </w:pPr>
            <w:r>
              <w:rPr>
                <w:rFonts w:ascii="Calibri" w:hAnsi="Calibri"/>
                <w:b/>
                <w:i w:val="0"/>
                <w:color w:val="17365D"/>
                <w:sz w:val="19"/>
              </w:rPr>
              <w:t>Action</w:t>
            </w:r>
          </w:p>
        </w:tc>
        <w:tc>
          <w:tcPr>
            <w:tcW w:type="dxa" w:w="3570"/>
            <w:tcMar>
              <w:top w:w="80" w:type="dxa"/>
              <w:start w:w="120" w:type="dxa"/>
              <w:bottom w:w="80" w:type="dxa"/>
              <w:end w:w="120" w:type="dxa"/>
            </w:tcMar>
            <w:vAlign w:val="center"/>
            <w:shd w:fill="E8EEF5"/>
          </w:tcPr>
          <w:p>
            <w:pPr>
              <w:spacing w:after="0"/>
            </w:pPr>
            <w:r>
              <w:rPr>
                <w:rFonts w:ascii="Calibri" w:hAnsi="Calibri"/>
                <w:b/>
                <w:i w:val="0"/>
                <w:color w:val="17365D"/>
                <w:sz w:val="19"/>
              </w:rPr>
              <w:t>Expected result</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Approved values - Premise</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Save each of the four approved values on a Premise.</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Every value saves; no extra values are selectable.</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Approved values - Work Order</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Save each approved value on a Work Order.</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Every value saves; no extra values are selectable.</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Approved values - Service Appointment</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Save each approved value on a Service Appointment.</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Every value saves; no extra values are selectable.</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Invalid value</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Attempt to load Fixed Wireless, Unknown, and a random string through an integration-style update.</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Salesforce rejects the invalid values and the failure is logged.</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Propagation</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Create or update the source Premise and progress through Work Order and Service Appointment creation.</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The selected value is copied without transformation or loss.</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FSL mobile</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Open and update the affected record in the technician mobile experience.</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The field is visible as designed and only four values appear.</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Legacy records</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Open and update a record included in the data audit.</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Behavior matches the approved mapping or cleanup decision.</w:t>
            </w:r>
          </w:p>
        </w:tc>
      </w:tr>
      <w:tr>
        <w:tc>
          <w:tcPr>
            <w:tcW w:type="dxa" w:w="1850"/>
            <w:tcMar>
              <w:top w:w="80" w:type="dxa"/>
              <w:start w:w="120" w:type="dxa"/>
              <w:bottom w:w="80" w:type="dxa"/>
              <w:end w:w="120" w:type="dxa"/>
            </w:tcMar>
            <w:vAlign w:val="center"/>
          </w:tcPr>
          <w:p>
            <w:pPr>
              <w:spacing w:after="0" w:line="264" w:lineRule="auto"/>
            </w:pPr>
            <w:r>
              <w:rPr>
                <w:rFonts w:ascii="Calibri" w:hAnsi="Calibri"/>
                <w:b w:val="0"/>
                <w:i w:val="0"/>
                <w:color w:val="1F2937"/>
                <w:sz w:val="18"/>
              </w:rPr>
              <w:t>Security</w:t>
            </w:r>
          </w:p>
        </w:tc>
        <w:tc>
          <w:tcPr>
            <w:tcW w:type="dxa" w:w="3940"/>
            <w:tcMar>
              <w:top w:w="80" w:type="dxa"/>
              <w:start w:w="120" w:type="dxa"/>
              <w:bottom w:w="80" w:type="dxa"/>
              <w:end w:w="120" w:type="dxa"/>
            </w:tcMar>
            <w:vAlign w:val="center"/>
          </w:tcPr>
          <w:p>
            <w:pPr>
              <w:spacing w:after="0" w:line="264" w:lineRule="auto"/>
            </w:pPr>
            <w:r>
              <w:rPr>
                <w:rFonts w:ascii="Calibri" w:hAnsi="Calibri"/>
                <w:b w:val="0"/>
                <w:i w:val="0"/>
                <w:color w:val="1F2937"/>
                <w:sz w:val="18"/>
              </w:rPr>
              <w:t>Test with representative dispatcher, technician, and administrator access.</w:t>
            </w:r>
          </w:p>
        </w:tc>
        <w:tc>
          <w:tcPr>
            <w:tcW w:type="dxa" w:w="3570"/>
            <w:tcMar>
              <w:top w:w="80" w:type="dxa"/>
              <w:start w:w="120" w:type="dxa"/>
              <w:bottom w:w="80" w:type="dxa"/>
              <w:end w:w="120" w:type="dxa"/>
            </w:tcMar>
            <w:vAlign w:val="center"/>
          </w:tcPr>
          <w:p>
            <w:pPr>
              <w:spacing w:after="0" w:line="264" w:lineRule="auto"/>
            </w:pPr>
            <w:r>
              <w:rPr>
                <w:rFonts w:ascii="Calibri" w:hAnsi="Calibri"/>
                <w:b w:val="0"/>
                <w:i w:val="0"/>
                <w:color w:val="1F2937"/>
                <w:sz w:val="18"/>
              </w:rPr>
              <w:t>Existing field-level security and layout visibility remain correct.</w:t>
            </w:r>
          </w:p>
        </w:tc>
      </w:tr>
    </w:tbl>
    <w:p>
      <w:pPr>
        <w:pStyle w:val="Heading1"/>
      </w:pPr>
      <w:r>
        <w:t>Release sequence</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7365D"/>
                <w:sz w:val="19"/>
              </w:rPr>
              <w:t>Phase</w:t>
            </w:r>
          </w:p>
        </w:tc>
        <w:tc>
          <w:tcPr>
            <w:tcW w:type="dxa" w:w="7460"/>
            <w:tcMar>
              <w:top w:w="80" w:type="dxa"/>
              <w:start w:w="120" w:type="dxa"/>
              <w:bottom w:w="80" w:type="dxa"/>
              <w:end w:w="120" w:type="dxa"/>
            </w:tcMar>
            <w:vAlign w:val="center"/>
            <w:shd w:fill="E8EEF5"/>
          </w:tcPr>
          <w:p>
            <w:pPr>
              <w:spacing w:after="0"/>
            </w:pPr>
            <w:r>
              <w:rPr>
                <w:rFonts w:ascii="Calibri" w:hAnsi="Calibri"/>
                <w:b/>
                <w:i w:val="0"/>
                <w:color w:val="17365D"/>
                <w:sz w:val="19"/>
              </w:rPr>
              <w:t>Required actions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F2937"/>
                <w:sz w:val="18"/>
              </w:rPr>
              <w:t>Pre-deployment</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F2937"/>
                <w:sz w:val="18"/>
              </w:rPr>
              <w:t>Freeze the integration cutover window; rerun the data audit; complete approved legacy cleanup; confirm Vetro payload values and rollback contacts.</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F2937"/>
                <w:sz w:val="18"/>
              </w:rPr>
              <w:t>Deployment</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F2937"/>
                <w:sz w:val="18"/>
              </w:rPr>
              <w:t>Deploy the global value set and all three field references as one release unit. Include automation changes only when dependency review proves they are necessary.</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F2937"/>
                <w:sz w:val="18"/>
              </w:rPr>
              <w:t>Post-deployment</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F2937"/>
                <w:sz w:val="18"/>
              </w:rPr>
              <w:t>Read back all four metadata components, perform the end-to-end smoke test, monitor failed API records, and confirm Vetro cutover.</w:t>
            </w:r>
          </w:p>
        </w:tc>
      </w:tr>
      <w:tr>
        <w:tc>
          <w:tcPr>
            <w:tcW w:type="dxa" w:w="1900"/>
            <w:tcMar>
              <w:top w:w="80" w:type="dxa"/>
              <w:start w:w="120" w:type="dxa"/>
              <w:bottom w:w="80" w:type="dxa"/>
              <w:end w:w="120" w:type="dxa"/>
            </w:tcMar>
            <w:vAlign w:val="center"/>
          </w:tcPr>
          <w:p>
            <w:pPr>
              <w:spacing w:after="0" w:line="264" w:lineRule="auto"/>
            </w:pPr>
            <w:r>
              <w:rPr>
                <w:rFonts w:ascii="Calibri" w:hAnsi="Calibri"/>
                <w:b w:val="0"/>
                <w:i w:val="0"/>
                <w:color w:val="1F2937"/>
                <w:sz w:val="18"/>
              </w:rPr>
              <w:t>Rollback</w:t>
            </w:r>
          </w:p>
        </w:tc>
        <w:tc>
          <w:tcPr>
            <w:tcW w:type="dxa" w:w="7460"/>
            <w:tcMar>
              <w:top w:w="80" w:type="dxa"/>
              <w:start w:w="120" w:type="dxa"/>
              <w:bottom w:w="80" w:type="dxa"/>
              <w:end w:w="120" w:type="dxa"/>
            </w:tcMar>
            <w:vAlign w:val="center"/>
          </w:tcPr>
          <w:p>
            <w:pPr>
              <w:spacing w:after="0" w:line="264" w:lineRule="auto"/>
            </w:pPr>
            <w:r>
              <w:rPr>
                <w:rFonts w:ascii="Calibri" w:hAnsi="Calibri"/>
                <w:b w:val="0"/>
                <w:i w:val="0"/>
                <w:color w:val="1F2937"/>
                <w:sz w:val="18"/>
              </w:rPr>
              <w:t>Pause inbound writes that send unsupported values, restore the prior metadata version if required, and replay failed records after correction.</w:t>
            </w:r>
          </w:p>
        </w:tc>
      </w:tr>
    </w:tbl>
    <w:p>
      <w:r>
        <w:br w:type="page"/>
      </w:r>
    </w:p>
    <w:p>
      <w:pPr>
        <w:pStyle w:val="Heading1"/>
      </w:pPr>
      <w:r>
        <w:t>Completion checklist</w:t>
      </w:r>
    </w:p>
    <w:p>
      <w:pPr>
        <w:spacing w:after="80" w:line="300" w:lineRule="auto"/>
        <w:ind w:left="540" w:hanging="271"/>
      </w:pPr>
      <w:r>
        <w:rPr>
          <w:rFonts w:ascii="Calibri" w:hAnsi="Calibri"/>
          <w:b w:val="0"/>
          <w:i w:val="0"/>
          <w:color w:val="1F2937"/>
          <w:sz w:val="22"/>
        </w:rPr>
        <w:t>☐ Current field metadata retrieved from the development org.</w:t>
      </w:r>
    </w:p>
    <w:p>
      <w:pPr>
        <w:spacing w:after="80" w:line="300" w:lineRule="auto"/>
        <w:ind w:left="540" w:hanging="271"/>
      </w:pPr>
      <w:r>
        <w:rPr>
          <w:rFonts w:ascii="Calibri" w:hAnsi="Calibri"/>
          <w:b w:val="0"/>
          <w:i w:val="0"/>
          <w:color w:val="1F2937"/>
          <w:sz w:val="22"/>
        </w:rPr>
        <w:t>☐ Existing values counted on Premise, Work Order, and Service Appointment.</w:t>
      </w:r>
    </w:p>
    <w:p>
      <w:pPr>
        <w:spacing w:after="80" w:line="300" w:lineRule="auto"/>
        <w:ind w:left="540" w:hanging="271"/>
      </w:pPr>
      <w:r>
        <w:rPr>
          <w:rFonts w:ascii="Calibri" w:hAnsi="Calibri"/>
          <w:b w:val="0"/>
          <w:i w:val="0"/>
          <w:color w:val="1F2937"/>
          <w:sz w:val="22"/>
        </w:rPr>
        <w:t>☐ Legacy-value treatment approved by the business/data owner.</w:t>
      </w:r>
    </w:p>
    <w:p>
      <w:pPr>
        <w:spacing w:after="80" w:line="300" w:lineRule="auto"/>
        <w:ind w:left="540" w:hanging="271"/>
      </w:pPr>
      <w:r>
        <w:rPr>
          <w:rFonts w:ascii="Calibri" w:hAnsi="Calibri"/>
          <w:b w:val="0"/>
          <w:i w:val="0"/>
          <w:color w:val="1F2937"/>
          <w:sz w:val="22"/>
        </w:rPr>
        <w:t>☐ Global value set contains exactly Aerial, Buried, Conduit, and Temporary.</w:t>
      </w:r>
    </w:p>
    <w:p>
      <w:pPr>
        <w:spacing w:after="80" w:line="300" w:lineRule="auto"/>
        <w:ind w:left="540" w:hanging="271"/>
      </w:pPr>
      <w:r>
        <w:rPr>
          <w:rFonts w:ascii="Calibri" w:hAnsi="Calibri"/>
          <w:b w:val="0"/>
          <w:i w:val="0"/>
          <w:color w:val="1F2937"/>
          <w:sz w:val="22"/>
        </w:rPr>
        <w:t>☐ All three fields reference the same global value set and are restricted.</w:t>
      </w:r>
    </w:p>
    <w:p>
      <w:pPr>
        <w:spacing w:after="80" w:line="300" w:lineRule="auto"/>
        <w:ind w:left="540" w:hanging="271"/>
      </w:pPr>
      <w:r>
        <w:rPr>
          <w:rFonts w:ascii="Calibri" w:hAnsi="Calibri"/>
          <w:b w:val="0"/>
          <w:i w:val="0"/>
          <w:color w:val="1F2937"/>
          <w:sz w:val="22"/>
        </w:rPr>
        <w:t>☐ Dependencies reviewed for hard-coded Fixed Wireless and Unknown values.</w:t>
      </w:r>
    </w:p>
    <w:p>
      <w:pPr>
        <w:spacing w:after="80" w:line="300" w:lineRule="auto"/>
        <w:ind w:left="540" w:hanging="271"/>
      </w:pPr>
      <w:r>
        <w:rPr>
          <w:rFonts w:ascii="Calibri" w:hAnsi="Calibri"/>
          <w:b w:val="0"/>
          <w:i w:val="0"/>
          <w:color w:val="1F2937"/>
          <w:sz w:val="22"/>
        </w:rPr>
        <w:t>☐ Vetro contract and release order confirmed by the integration owner.</w:t>
      </w:r>
    </w:p>
    <w:p>
      <w:pPr>
        <w:spacing w:after="80" w:line="300" w:lineRule="auto"/>
        <w:ind w:left="540" w:hanging="271"/>
      </w:pPr>
      <w:r>
        <w:rPr>
          <w:rFonts w:ascii="Calibri" w:hAnsi="Calibri"/>
          <w:b w:val="0"/>
          <w:i w:val="0"/>
          <w:color w:val="1F2937"/>
          <w:sz w:val="22"/>
        </w:rPr>
        <w:t>☐ PR contains one global value set and three field changes at minimum.</w:t>
      </w:r>
    </w:p>
    <w:p>
      <w:pPr>
        <w:spacing w:after="80" w:line="300" w:lineRule="auto"/>
        <w:ind w:left="540" w:hanging="271"/>
      </w:pPr>
      <w:r>
        <w:rPr>
          <w:rFonts w:ascii="Calibri" w:hAnsi="Calibri"/>
          <w:b w:val="0"/>
          <w:i w:val="0"/>
          <w:color w:val="1F2937"/>
          <w:sz w:val="22"/>
        </w:rPr>
        <w:t>☐ Check-only deployment succeeds in the validation org.</w:t>
      </w:r>
    </w:p>
    <w:p>
      <w:pPr>
        <w:spacing w:after="80" w:line="300" w:lineRule="auto"/>
        <w:ind w:left="540" w:hanging="271"/>
      </w:pPr>
      <w:r>
        <w:rPr>
          <w:rFonts w:ascii="Calibri" w:hAnsi="Calibri"/>
          <w:b w:val="0"/>
          <w:i w:val="0"/>
          <w:color w:val="1F2937"/>
          <w:sz w:val="22"/>
        </w:rPr>
        <w:t>☐ Functional tests pass across the three objects and FSL mobile.</w:t>
      </w:r>
    </w:p>
    <w:p>
      <w:pPr>
        <w:spacing w:after="80" w:line="300" w:lineRule="auto"/>
        <w:ind w:left="540" w:hanging="271"/>
      </w:pPr>
      <w:r>
        <w:rPr>
          <w:rFonts w:ascii="Calibri" w:hAnsi="Calibri"/>
          <w:b w:val="0"/>
          <w:i w:val="0"/>
          <w:color w:val="1F2937"/>
          <w:sz w:val="22"/>
        </w:rPr>
        <w:t>☐ Jira technical documentation lists the complete component scope.</w:t>
      </w:r>
    </w:p>
    <w:p>
      <w:pPr>
        <w:spacing w:after="80" w:line="300" w:lineRule="auto"/>
        <w:ind w:left="540" w:hanging="271"/>
      </w:pPr>
      <w:r>
        <w:rPr>
          <w:rFonts w:ascii="Calibri" w:hAnsi="Calibri"/>
          <w:b w:val="0"/>
          <w:i w:val="0"/>
          <w:color w:val="1F2937"/>
          <w:sz w:val="22"/>
        </w:rPr>
        <w:t>☐ Post-deployment monitoring and rollback ownership are assigned.</w:t>
      </w:r>
    </w:p>
    <w:p>
      <w:pPr>
        <w:pStyle w:val="Heading2"/>
      </w:pPr>
      <w:r>
        <w:t>Definition of done</w:t>
      </w:r>
    </w:p>
    <w:p>
      <w:pPr>
        <w:spacing w:before="80" w:after="160" w:line="288" w:lineRule="auto"/>
        <w:ind w:left="173" w:right="173"/>
        <w:shd w:fill="EAF4EA"/>
      </w:pPr>
      <w:r>
        <w:rPr>
          <w:rFonts w:ascii="Calibri" w:hAnsi="Calibri"/>
          <w:b/>
          <w:i w:val="0"/>
          <w:color w:val="17365D"/>
          <w:sz w:val="22"/>
        </w:rPr>
        <w:t xml:space="preserve">Done: </w:t>
      </w:r>
      <w:r>
        <w:rPr>
          <w:rFonts w:ascii="Calibri" w:hAnsi="Calibri"/>
          <w:b w:val="0"/>
          <w:i w:val="0"/>
          <w:color w:val="1F2937"/>
          <w:sz w:val="22"/>
        </w:rPr>
        <w:t>SCC-4023 is complete when the three fields share one restricted global value set with exactly four approved values, legacy records have an approved treatment, dependent automation and integrations are verified, and the PR includes successful validation and functional evidence.</w:t>
      </w:r>
    </w:p>
    <w:p>
      <w:pPr>
        <w:pStyle w:val="Heading2"/>
      </w:pPr>
      <w:r>
        <w:t>Sources and evidence</w:t>
      </w:r>
    </w:p>
    <w:p>
      <w:pPr>
        <w:pStyle w:val="SmallNote"/>
      </w:pPr>
      <w:r>
        <w:rPr>
          <w:rFonts w:ascii="Calibri" w:hAnsi="Calibri"/>
          <w:b w:val="0"/>
          <w:i w:val="0"/>
          <w:color w:val="5E6A78"/>
          <w:sz w:val="18"/>
        </w:rPr>
        <w:t>Primary requirement: SCC-4023.docx - provided Jira ticket export</w:t>
      </w:r>
    </w:p>
    <w:p>
      <w:pPr>
        <w:pStyle w:val="SmallNote"/>
      </w:pPr>
      <w:r>
        <w:rPr>
          <w:rFonts w:ascii="Calibri" w:hAnsi="Calibri"/>
          <w:b w:val="0"/>
          <w:i w:val="0"/>
          <w:color w:val="5E6A78"/>
          <w:sz w:val="18"/>
        </w:rPr>
        <w:t>Salesforce Metadata API coverage: https://developer.salesforce.com/docs/success/metadata-coverage-report/references/metadata-types/v67.0</w:t>
      </w:r>
    </w:p>
    <w:p>
      <w:pPr>
        <w:pStyle w:val="SmallNote"/>
      </w:pPr>
      <w:r>
        <w:rPr>
          <w:rFonts w:ascii="Calibri" w:hAnsi="Calibri"/>
          <w:b w:val="0"/>
          <w:i w:val="0"/>
          <w:color w:val="5E6A78"/>
          <w:sz w:val="18"/>
        </w:rPr>
        <w:t>Dependency evidence: Workspace custom-field dependency snapshot; verify against the current org before implementation</w:t>
      </w:r>
    </w:p>
    <w:p>
      <w:r>
        <w:rPr>
          <w:rFonts w:ascii="Calibri" w:hAnsi="Calibri"/>
          <w:b/>
          <w:i w:val="0"/>
          <w:color w:val="1F2937"/>
          <w:sz w:val="22"/>
        </w:rPr>
        <w:t>No Salesforce metadata was changed or deployed</w:t>
      </w:r>
      <w:r>
        <w:rPr>
          <w:rFonts w:ascii="Calibri" w:hAnsi="Calibri"/>
          <w:b w:val="0"/>
          <w:i w:val="0"/>
          <w:color w:val="1F2937"/>
          <w:sz w:val="22"/>
        </w:rPr>
        <w:t xml:space="preserve"> while preparing this guide.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A78"/>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E6A78"/>
        <w:sz w:val="18"/>
      </w:rPr>
      <w:t>SCC-4023  |  Salesforce Development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nsid w:val="00000041"/>
    <w:multiLevelType w:val="singleLevel"/>
    <w:lvl w:ilvl="0">
      <w:start w:val="1"/>
      <w:numFmt w:val="decimal"/>
      <w:lvlText w:val="%1."/>
      <w:lvlJc w:val="left"/>
      <w:pPr>
        <w:tabs>
          <w:tab w:val="num" w:pos="540"/>
        </w:tabs>
        <w:ind w:left="540" w:hanging="270"/>
        <w:spacing w:after="80" w:line="300" w:lineRule="auto"/>
      </w:pPr>
    </w:lvl>
  </w:abstractNum>
  <w:num w:numId="41">
    <w:abstractNumId w:val="41"/>
  </w:num>
  <w:abstractNum w:abstractNumId="42">
    <w:nsid w:val="00000042"/>
    <w:multiLevelType w:val="singleLevel"/>
    <w:lvl w:ilvl="0">
      <w:start w:val="1"/>
      <w:numFmt w:val="bullet"/>
      <w:lvlText w:val="•"/>
      <w:lvlJc w:val="left"/>
      <w:pPr>
        <w:tabs>
          <w:tab w:val="num" w:pos="540"/>
        </w:tabs>
        <w:ind w:left="540" w:hanging="270"/>
        <w:spacing w:after="80" w:line="30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02" w:right="202"/>
    </w:pPr>
    <w:rPr>
      <w:rFonts w:ascii="Consolas" w:hAnsi="Consolas"/>
      <w:color w:val="263238"/>
      <w:sz w:val="17"/>
    </w:rPr>
  </w:style>
  <w:style w:type="paragraph" w:customStyle="1" w:styleId="SmallNote">
    <w:name w:val="Small Note"/>
    <w:pPr>
      <w:spacing w:after="80" w:line="276" w:lineRule="auto"/>
    </w:pPr>
    <w:rPr>
      <w:rFonts w:ascii="Calibri" w:hAnsi="Calibri"/>
      <w:color w:val="5E6A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SCC-4023 Salesforce Development Guide</dc:title>
  <dc:subject>Fiber Installation Method global restricted picklist implementation</dc:subject>
  <dc:creator>Great Plains Communications Delivery Team</dc:creator>
  <cp:keywords>SCC-4023, Salesforce, Field Service, picklist, metadata</cp:keywords>
  <dc:description>generated by python-docx</dc:description>
  <cp:lastModifiedBy/>
  <cp:revision>1</cp:revision>
  <dcterms:created xsi:type="dcterms:W3CDTF">2013-12-23T23:15:00Z</dcterms:created>
  <dcterms:modified xsi:type="dcterms:W3CDTF">2013-12-23T23:15:00Z</dcterms:modified>
  <cp:category/>
</cp:coreProperties>
</file>