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Conclusion</w:t>
      </w:r>
    </w:p>
    <w:p>
      <w:r>
        <w:rPr>
          <w:b/>
        </w:rPr>
        <w:t>Conclusion</w:t>
        <w:br/>
      </w:r>
      <w:r>
        <w:rPr>
          <w:sz w:val="24"/>
        </w:rPr>
        <w:t>The Human Development Index (HDI) Prediction System was successfully developed using Machine Learning and Flask. The project followed a structured workflow including environment setup, data collection, preprocessing, model training, evaluation, model saving, and deployment as a web application.</w:t>
        <w:br/>
        <w:br/>
        <w:t>The dataset was analyzed and prepared before training a Linear Regression model. After evaluating the model, it was saved using Pickle and integrated with a Flask application. Users can enter input values through the web interface and receive an HDI prediction instantly.</w:t>
        <w:br/>
        <w:br/>
        <w:t>This project demonstrates the complete machine learning lifecycle and shows how machine learning models can be deployed as user-friendly web applications. It helps users understand HDI prediction in a simple and practical way.</w:t>
        <w:br/>
        <w:br/>
        <w:t>Future improvements may include training the model with more features, improving prediction accuracy using advanced algorithms, enhancing the user interface, adding data visualizations, and deploying the application on a cloud platform. Overall, the project provides a simple, effective, and scalable solution for predicting the Human Development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