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
        <w:jc w:val="center"/>
        <w:rPr/>
      </w:pPr>
      <w:r>
        <w:rPr>
          <w:b/>
          <w:color w:val="3465A4"/>
          <w:sz w:val="36"/>
        </w:rPr>
        <w:t>Rajan Gauchan</w:t>
      </w:r>
    </w:p>
    <w:p>
      <w:pPr>
        <w:pStyle w:val="Normal"/>
        <w:spacing w:before="0" w:after="60"/>
        <w:jc w:val="center"/>
        <w:rPr/>
      </w:pPr>
      <w:r>
        <w:rPr>
          <w:b/>
          <w:sz w:val="21"/>
        </w:rPr>
        <w:t>IT SECURITY ANALYST | CYBERSECURITY | NETWORK SECURITY | CLOUD SECURITY</w:t>
      </w:r>
    </w:p>
    <w:p>
      <w:pPr>
        <w:pStyle w:val="Normal"/>
        <w:spacing w:before="0" w:after="80"/>
        <w:jc w:val="center"/>
        <w:rPr/>
      </w:pPr>
      <w:r>
        <w:rPr/>
        <w:t>Toronto, ON  |  437-438-7160  |  rajangauchan10@gmail.com  |  linkedin.com/in/rajangauchan</w:t>
      </w:r>
    </w:p>
    <w:p>
      <w:pPr>
        <w:pStyle w:val="Normal"/>
        <w:spacing w:before="100" w:after="40"/>
        <w:rPr/>
      </w:pPr>
      <w:r>
        <mc:AlternateContent>
          <mc:Choice Requires="wps">
            <w:drawing>
              <wp:anchor behindDoc="0" distT="9525" distB="9525" distL="9525" distR="9525" simplePos="0" locked="0" layoutInCell="1" allowOverlap="1" relativeHeight="2">
                <wp:simplePos x="0" y="0"/>
                <wp:positionH relativeFrom="column">
                  <wp:posOffset>-7620</wp:posOffset>
                </wp:positionH>
                <wp:positionV relativeFrom="paragraph">
                  <wp:posOffset>-15240</wp:posOffset>
                </wp:positionV>
                <wp:extent cx="6563995" cy="635"/>
                <wp:effectExtent l="9525" t="9525" r="9525" b="9525"/>
                <wp:wrapNone/>
                <wp:docPr id="1" name="Horizontal line 1"/>
                <a:graphic xmlns:a="http://schemas.openxmlformats.org/drawingml/2006/main">
                  <a:graphicData uri="http://schemas.microsoft.com/office/word/2010/wordprocessingShape">
                    <wps:wsp>
                      <wps:cNvSpPr/>
                      <wps:spPr>
                        <a:xfrm>
                          <a:off x="0" y="0"/>
                          <a:ext cx="6563880" cy="720"/>
                        </a:xfrm>
                        <a:prstGeom prst="line">
                          <a:avLst/>
                        </a:prstGeom>
                        <a:ln w="18360">
                          <a:solidFill>
                            <a:srgbClr val="3465A4"/>
                          </a:solidFill>
                          <a:round/>
                        </a:ln>
                      </wps:spPr>
                      <wps:style>
                        <a:lnRef idx="0"/>
                        <a:fillRef idx="0"/>
                        <a:effectRef idx="0"/>
                        <a:fontRef idx="minor"/>
                      </wps:style>
                      <wps:bodyPr/>
                    </wps:wsp>
                  </a:graphicData>
                </a:graphic>
              </wp:anchor>
            </w:drawing>
          </mc:Choice>
          <mc:Fallback>
            <w:pict>
              <v:line id="shape_0" from="-0.6pt,-1.2pt" to="516.2pt,-1.2pt" stroked="t" o:allowincell="f" style="position:absolute">
                <v:stroke color="#3465a4" weight="18360" joinstyle="round" endcap="flat"/>
                <v:fill o:detectmouseclick="t" on="false"/>
                <w10:wrap type="none"/>
              </v:line>
            </w:pict>
          </mc:Fallback>
        </mc:AlternateContent>
      </w:r>
      <w:r>
        <w:rPr>
          <w:b/>
          <w:color w:val="3465A4"/>
          <w:sz w:val="23"/>
        </w:rPr>
        <w:t>Professional Summary</w:t>
      </w:r>
    </w:p>
    <w:p>
      <w:pPr>
        <w:pStyle w:val="ListBullet"/>
        <w:numPr>
          <w:ilvl w:val="0"/>
          <w:numId w:val="1"/>
        </w:numPr>
        <w:spacing w:before="0" w:after="20"/>
        <w:ind w:hanging="173" w:start="259"/>
        <w:contextualSpacing/>
        <w:rPr/>
      </w:pPr>
      <w:r>
        <w:rPr>
          <w:rStyle w:val="Strong"/>
          <w:b w:val="false"/>
          <w:bCs w:val="false"/>
        </w:rPr>
        <w:t>Designed</w:t>
      </w:r>
      <w:r>
        <w:rPr>
          <w:b/>
          <w:bCs/>
        </w:rPr>
        <w:t xml:space="preserve"> </w:t>
      </w:r>
      <w:r>
        <w:rPr/>
        <w:t xml:space="preserve">security lab and hybrid-cloud environments to evaluate emerging security technologies, validating enterprise readiness and reducing implementation risk before production adoption </w:t>
      </w:r>
    </w:p>
    <w:p>
      <w:pPr>
        <w:pStyle w:val="ListBullet"/>
        <w:numPr>
          <w:ilvl w:val="0"/>
          <w:numId w:val="1"/>
        </w:numPr>
        <w:spacing w:before="0" w:after="20"/>
        <w:ind w:hanging="173" w:start="259"/>
        <w:contextualSpacing/>
        <w:rPr/>
      </w:pPr>
      <w:r>
        <w:rPr>
          <w:rStyle w:val="Strong"/>
          <w:b w:val="false"/>
          <w:bCs w:val="false"/>
        </w:rPr>
        <w:t>Automated</w:t>
      </w:r>
      <w:r>
        <w:rPr>
          <w:b w:val="false"/>
          <w:bCs w:val="false"/>
        </w:rPr>
        <w:t xml:space="preserve"> </w:t>
      </w:r>
      <w:r>
        <w:rPr/>
        <w:t xml:space="preserve">hybrid-cloud provisioning and security testing workflows using Python, PowerShell and Bash, improving repeatability and accelerating proof-of-concept deployments </w:t>
      </w:r>
    </w:p>
    <w:p>
      <w:pPr>
        <w:pStyle w:val="ListBullet"/>
        <w:numPr>
          <w:ilvl w:val="0"/>
          <w:numId w:val="1"/>
        </w:numPr>
        <w:spacing w:before="0" w:after="20"/>
        <w:ind w:hanging="173" w:start="259"/>
        <w:contextualSpacing/>
        <w:rPr/>
      </w:pPr>
      <w:r>
        <w:rPr>
          <w:rStyle w:val="Strong"/>
          <w:b w:val="false"/>
          <w:bCs w:val="false"/>
        </w:rPr>
        <w:t>Strengthened</w:t>
      </w:r>
      <w:r>
        <w:rPr/>
        <w:t xml:space="preserve"> identity and access governance by developing RBAC and IAM controls integrated with Active Directory and Microsoft Entra ID, supporting controlled access across test/production environments </w:t>
      </w:r>
    </w:p>
    <w:p>
      <w:pPr>
        <w:pStyle w:val="ListBullet"/>
        <w:numPr>
          <w:ilvl w:val="0"/>
          <w:numId w:val="1"/>
        </w:numPr>
        <w:spacing w:before="0" w:after="20"/>
        <w:ind w:hanging="173" w:start="259"/>
        <w:contextualSpacing/>
        <w:rPr/>
      </w:pPr>
      <w:r>
        <w:rPr>
          <w:rStyle w:val="Strong"/>
          <w:b w:val="false"/>
          <w:bCs w:val="false"/>
        </w:rPr>
        <w:t>Integrated</w:t>
      </w:r>
      <w:r>
        <w:rPr/>
        <w:t xml:space="preserve"> security technologies through APIs and conducted SIEM, endpoint, vulnerability and cloud-security evaluations, providing documented findings and recommendations to guide technology adoption </w:t>
      </w:r>
    </w:p>
    <w:p>
      <w:pPr>
        <w:pStyle w:val="Normal"/>
        <w:spacing w:before="100" w:after="40"/>
        <w:rPr>
          <w:b/>
          <w:color w:val="3465A4"/>
          <w:sz w:val="23"/>
        </w:rPr>
      </w:pPr>
      <w:r>
        <w:rPr>
          <w:b/>
          <w:color w:val="3465A4"/>
          <w:sz w:val="23"/>
        </w:rPr>
        <w:t>Tech Stack &amp; Skills</w:t>
      </w:r>
    </w:p>
    <w:p>
      <w:pPr>
        <w:pStyle w:val="Normal"/>
        <w:rPr/>
      </w:pPr>
      <w:r>
        <w:rPr>
          <w:rFonts w:eastAsia="" w:cs="" w:cstheme="minorBidi" w:eastAsiaTheme="minorEastAsia"/>
          <w:b/>
          <w:color w:val="auto"/>
          <w:kern w:val="0"/>
          <w:sz w:val="20"/>
          <w:szCs w:val="22"/>
          <w:lang w:val="en-US" w:eastAsia="en-US" w:bidi="ar-SA"/>
        </w:rPr>
        <w:t>Programming Languages:</w:t>
      </w:r>
      <w:r>
        <w:rPr>
          <w:b/>
        </w:rPr>
        <w:tab/>
        <w:tab/>
      </w:r>
      <w:r>
        <w:rPr>
          <w:rFonts w:eastAsia="" w:cs="" w:cstheme="minorBidi" w:eastAsiaTheme="minorEastAsia"/>
          <w:color w:val="auto"/>
          <w:kern w:val="0"/>
          <w:sz w:val="20"/>
          <w:szCs w:val="22"/>
          <w:lang w:val="en-US" w:eastAsia="en-US" w:bidi="ar-SA"/>
        </w:rPr>
        <w:t>Python, PowerShell, SQL, Bash, PowerShell, Java, JavaScript, C, C++</w:t>
      </w:r>
    </w:p>
    <w:p>
      <w:pPr>
        <w:pStyle w:val="Normal"/>
        <w:widowControl/>
        <w:bidi w:val="0"/>
        <w:spacing w:lineRule="auto" w:line="240" w:before="0" w:after="40"/>
        <w:jc w:val="start"/>
        <w:rPr/>
      </w:pPr>
      <w:r>
        <w:rPr>
          <w:b/>
        </w:rPr>
        <w:t>Operating Systems:</w:t>
        <w:tab/>
        <w:tab/>
      </w:r>
      <w:r>
        <w:rPr/>
        <w:t>Windows, Android, iOS, Mac OS, Linux </w:t>
      </w:r>
    </w:p>
    <w:p>
      <w:pPr>
        <w:pStyle w:val="Normal"/>
        <w:widowControl/>
        <w:bidi w:val="0"/>
        <w:spacing w:lineRule="auto" w:line="240" w:before="0" w:after="40"/>
        <w:jc w:val="start"/>
        <w:rPr/>
      </w:pPr>
      <w:r>
        <w:rPr>
          <w:rFonts w:eastAsia="" w:cs="" w:cstheme="minorBidi" w:eastAsiaTheme="minorEastAsia"/>
          <w:b/>
          <w:color w:val="auto"/>
          <w:kern w:val="0"/>
          <w:sz w:val="20"/>
          <w:szCs w:val="22"/>
          <w:lang w:val="en-US" w:eastAsia="en-US" w:bidi="ar-SA"/>
        </w:rPr>
        <w:t xml:space="preserve">Fortinet Security Platform: </w:t>
      </w:r>
      <w:r>
        <w:rPr/>
        <w:tab/>
        <w:t xml:space="preserve">FortiOS, FortiGate, FortiGuard Web Filtering, FortiAnalyzer, FortiManager, FortiClient, </w:t>
        <w:tab/>
        <w:tab/>
        <w:tab/>
        <w:tab/>
        <w:tab/>
        <w:t xml:space="preserve">FortiSandbox FortiGuard Labs, FortiSandbox, FortiGuard Labs, FortiCloud, FortiCare, FortiNDR, </w:t>
        <w:tab/>
        <w:tab/>
        <w:tab/>
        <w:tab/>
        <w:t xml:space="preserve">FortiSIEM, FortiSOAR, FortiSASE, FortiCNAPP, FortiGate-VM, FortiGate CNF, FortiWeb, Firewall </w:t>
        <w:tab/>
        <w:tab/>
        <w:tab/>
        <w:tab/>
        <w:t xml:space="preserve">Administration, NGFW, NAT, IPsec/SSL VPN, IDS/IPS, Web Filtering, Application Control, SSL </w:t>
        <w:tab/>
        <w:tab/>
        <w:tab/>
        <w:tab/>
        <w:t xml:space="preserve">Inspection, Network Security &amp; Monitoring </w:t>
      </w:r>
    </w:p>
    <w:p>
      <w:pPr>
        <w:pStyle w:val="Normal"/>
        <w:widowControl/>
        <w:bidi w:val="0"/>
        <w:spacing w:lineRule="auto" w:line="240" w:before="0" w:after="40"/>
        <w:jc w:val="start"/>
        <w:rPr/>
      </w:pPr>
      <w:r>
        <w:rPr>
          <w:rFonts w:eastAsia="" w:cs="" w:cstheme="minorBidi" w:eastAsiaTheme="minorEastAsia"/>
          <w:b/>
          <w:color w:val="auto"/>
          <w:kern w:val="0"/>
          <w:sz w:val="20"/>
          <w:szCs w:val="22"/>
          <w:lang w:val="en-US" w:eastAsia="en-US" w:bidi="ar-SA"/>
        </w:rPr>
        <w:t>SIEM, SOC/Security Monitoring:</w:t>
      </w:r>
      <w:r>
        <w:rPr/>
        <w:t xml:space="preserve"> </w:t>
        <w:tab/>
        <w:t xml:space="preserve">Splunk SIEM, Microsoft Sentinel, IBM QRadar, FortiAnalyzer, Network Monitoring &amp; Logging, </w:t>
        <w:tab/>
        <w:tab/>
        <w:tab/>
        <w:tab/>
        <w:t xml:space="preserve">Log Analysis, Threat Detection, Security Monitoring, MITRE ATT&amp;CK Framework, Playbooks &amp; </w:t>
        <w:tab/>
        <w:tab/>
        <w:tab/>
        <w:tab/>
        <w:t>Runbooks</w:t>
      </w:r>
    </w:p>
    <w:p>
      <w:pPr>
        <w:pStyle w:val="Normal"/>
        <w:rPr/>
      </w:pPr>
      <w:r>
        <w:rPr>
          <w:b/>
        </w:rPr>
        <w:t xml:space="preserve">Cloud Security: </w:t>
        <w:tab/>
        <w:tab/>
        <w:tab/>
      </w:r>
      <w:r>
        <w:rPr/>
        <w:t xml:space="preserve">Microsoft Defender for Cloud, Microsoft Azure Security Center, AWS Security Hub, Microsoft </w:t>
        <w:tab/>
        <w:tab/>
        <w:tab/>
        <w:tab/>
        <w:t xml:space="preserve">Entra ID, Cloud Security Monitoring, CASB, Cloud Compliance &amp; Best Practices, Cloud Identity &amp; </w:t>
        <w:tab/>
        <w:tab/>
        <w:tab/>
        <w:tab/>
        <w:t>Access Management, Google Cloud IAM, Google Security Command Center, Cloud NGFW, VPC</w:t>
      </w:r>
    </w:p>
    <w:p>
      <w:pPr>
        <w:pStyle w:val="Normal"/>
        <w:rPr/>
      </w:pPr>
      <w:r>
        <w:rPr>
          <w:rFonts w:eastAsia="" w:cs="" w:cstheme="minorBidi" w:eastAsiaTheme="minorEastAsia"/>
          <w:b/>
          <w:color w:val="auto"/>
          <w:kern w:val="0"/>
          <w:sz w:val="20"/>
          <w:szCs w:val="22"/>
          <w:lang w:val="en-US" w:eastAsia="en-US" w:bidi="ar-SA"/>
        </w:rPr>
        <w:t xml:space="preserve">IAM &amp; PAM: </w:t>
      </w:r>
      <w:r>
        <w:rPr/>
        <w:tab/>
        <w:tab/>
        <w:tab/>
        <w:t xml:space="preserve">SailPoint IIQ, CyberArk, Microsoft Entra ID, Active Directory, IAM, IGA, RBAC, Access Controls, </w:t>
        <w:tab/>
        <w:tab/>
        <w:tab/>
        <w:tab/>
        <w:t>Privileged Access Management (PAM)</w:t>
      </w:r>
    </w:p>
    <w:p>
      <w:pPr>
        <w:pStyle w:val="Normal"/>
        <w:rPr/>
      </w:pPr>
      <w:r>
        <w:rPr>
          <w:rFonts w:eastAsia="" w:cs="" w:cstheme="minorBidi" w:eastAsiaTheme="minorEastAsia"/>
          <w:b/>
          <w:color w:val="auto"/>
          <w:kern w:val="0"/>
          <w:sz w:val="20"/>
          <w:szCs w:val="22"/>
          <w:lang w:val="en-US" w:eastAsia="en-US" w:bidi="ar-SA"/>
        </w:rPr>
        <w:t>Vulnerability &amp; Security Testing:</w:t>
      </w:r>
      <w:r>
        <w:rPr/>
        <w:tab/>
        <w:t>Nessus, Qualys, Tripwire, Kali Linux, Metasploit, Burp Suite, OWASP ZAP, Nmap</w:t>
      </w:r>
    </w:p>
    <w:p>
      <w:pPr>
        <w:pStyle w:val="Normal"/>
        <w:rPr/>
      </w:pPr>
      <w:r>
        <w:rPr>
          <w:rFonts w:eastAsia="" w:cs="" w:cstheme="minorBidi" w:eastAsiaTheme="minorEastAsia"/>
          <w:b/>
          <w:color w:val="auto"/>
          <w:kern w:val="0"/>
          <w:sz w:val="20"/>
          <w:szCs w:val="22"/>
          <w:lang w:val="en-US" w:eastAsia="en-US" w:bidi="ar-SA"/>
        </w:rPr>
        <w:t>Web &amp; Application Security:</w:t>
      </w:r>
      <w:r>
        <w:rPr/>
        <w:tab/>
        <w:t xml:space="preserve">Burp Suite, OWASP ZAP, Web Application Security, URL Filtering, Secure Configuration, OWASP </w:t>
        <w:tab/>
        <w:tab/>
        <w:tab/>
        <w:tab/>
        <w:t>Security Practices</w:t>
      </w:r>
    </w:p>
    <w:p>
      <w:pPr>
        <w:pStyle w:val="Normal"/>
        <w:rPr/>
      </w:pPr>
      <w:r>
        <w:rPr>
          <w:rFonts w:eastAsia="" w:cs="" w:cstheme="minorBidi" w:eastAsiaTheme="minorEastAsia"/>
          <w:b/>
          <w:color w:val="auto"/>
          <w:kern w:val="0"/>
          <w:sz w:val="20"/>
          <w:szCs w:val="22"/>
          <w:lang w:val="en-US" w:eastAsia="en-US" w:bidi="ar-SA"/>
        </w:rPr>
        <w:t xml:space="preserve">Incident &amp; Threat Response: </w:t>
      </w:r>
      <w:r>
        <w:rPr/>
        <w:tab/>
        <w:t xml:space="preserve">Incident Response, Threat Detection, Threat Analysis, Malware Analysis, Security Monitoring, </w:t>
        <w:tab/>
        <w:tab/>
        <w:tab/>
        <w:tab/>
        <w:t>Network Traffic Analysis, Security Incident Investigation, MITRE ATT&amp;CK, Detection Engineering</w:t>
      </w:r>
    </w:p>
    <w:p>
      <w:pPr>
        <w:pStyle w:val="Normal"/>
        <w:rPr/>
      </w:pPr>
      <w:r>
        <w:rPr>
          <w:rFonts w:eastAsia="" w:cs="" w:cstheme="minorBidi" w:eastAsiaTheme="minorEastAsia"/>
          <w:b/>
          <w:color w:val="auto"/>
          <w:kern w:val="0"/>
          <w:sz w:val="20"/>
          <w:szCs w:val="22"/>
          <w:lang w:val="en-US" w:eastAsia="en-US" w:bidi="ar-SA"/>
        </w:rPr>
        <w:t xml:space="preserve">AI Security Fundamentals:  </w:t>
      </w:r>
      <w:r>
        <w:rPr/>
        <w:tab/>
        <w:t xml:space="preserve">Prompt Engineering &amp; Output Evaluation, Responsible Generative AI &amp; Agentic AI, AI-Assisted </w:t>
        <w:tab/>
        <w:tab/>
        <w:tab/>
        <w:tab/>
        <w:t>Security Analysis, AI for Deep Packet Inspection, URL Filtering, AI-Driven Malware Prevention</w:t>
      </w:r>
    </w:p>
    <w:p>
      <w:pPr>
        <w:pStyle w:val="Normal"/>
        <w:rPr/>
      </w:pPr>
      <w:r>
        <w:rPr>
          <w:rStyle w:val="Strong"/>
        </w:rPr>
        <w:t>Project Management:</w:t>
        <w:tab/>
        <w:tab/>
      </w:r>
      <w:r>
        <w:rPr/>
        <w:t>Agile Methodology, Waterfall Software Development Process, Scrum, Kanban, Trello, Jira</w:t>
      </w:r>
    </w:p>
    <w:p>
      <w:pPr>
        <w:pStyle w:val="Normal"/>
        <w:spacing w:before="100" w:after="40"/>
        <w:rPr>
          <w:b/>
          <w:color w:val="3465A4"/>
          <w:sz w:val="23"/>
        </w:rPr>
      </w:pPr>
      <w:r>
        <w:rPr>
          <w:b/>
          <w:color w:val="3465A4"/>
          <w:sz w:val="23"/>
        </w:rPr>
        <w:t>Professional Experiences</w:t>
      </w:r>
    </w:p>
    <w:p>
      <w:pPr>
        <w:pStyle w:val="Normal"/>
        <w:spacing w:before="60" w:after="0"/>
        <w:rPr/>
      </w:pPr>
      <w:r>
        <w:rPr>
          <w:b/>
          <w:sz w:val="21"/>
        </w:rPr>
        <w:t>IT Security Engineer / Developer (Contract)</w:t>
      </w:r>
      <w:r>
        <w:rPr/>
        <w:t xml:space="preserve">  </w:t>
        <w:tab/>
        <w:tab/>
        <w:tab/>
        <w:tab/>
        <w:tab/>
        <w:tab/>
        <w:tab/>
        <w:t>June 2021 - August 2025</w:t>
      </w:r>
    </w:p>
    <w:p>
      <w:pPr>
        <w:pStyle w:val="Normal"/>
        <w:spacing w:before="0" w:after="20"/>
        <w:rPr>
          <w:i w:val="false"/>
          <w:iCs w:val="false"/>
        </w:rPr>
      </w:pPr>
      <w:r>
        <w:rPr>
          <w:i w:val="false"/>
          <w:iCs w:val="false"/>
        </w:rPr>
        <w:t>Takeo | Toronto, ON</w:t>
      </w:r>
    </w:p>
    <w:p>
      <w:pPr>
        <w:pStyle w:val="ListBullet"/>
        <w:widowControl/>
        <w:numPr>
          <w:ilvl w:val="0"/>
          <w:numId w:val="1"/>
        </w:numPr>
        <w:suppressAutoHyphens w:val="true"/>
        <w:bidi w:val="0"/>
        <w:spacing w:lineRule="auto" w:line="240" w:before="0" w:after="20"/>
        <w:ind w:hanging="173" w:start="259"/>
        <w:contextualSpacing/>
        <w:jc w:val="start"/>
        <w:rPr/>
      </w:pPr>
      <w:r>
        <w:rPr>
          <w:rStyle w:val="Strong"/>
          <w:rFonts w:eastAsia="" w:cs="" w:cstheme="minorBidi" w:eastAsiaTheme="minorEastAsia"/>
          <w:b w:val="false"/>
          <w:bCs w:val="false"/>
          <w:color w:val="auto"/>
          <w:kern w:val="0"/>
          <w:sz w:val="20"/>
          <w:szCs w:val="22"/>
          <w:lang w:val="en-US" w:eastAsia="en-US" w:bidi="ar-SA"/>
        </w:rPr>
        <w:t>Investigated</w:t>
      </w:r>
      <w:r>
        <w:rPr/>
        <w:t xml:space="preserve"> security alerts and incidents by correlating SIEM logs, endpoint activity and network traffic, escalating confirmed threats and supporting timely incident containment and remediation </w:t>
      </w:r>
    </w:p>
    <w:p>
      <w:pPr>
        <w:pStyle w:val="ListBullet"/>
        <w:numPr>
          <w:ilvl w:val="0"/>
          <w:numId w:val="1"/>
        </w:numPr>
        <w:spacing w:before="0" w:after="20"/>
        <w:ind w:hanging="173" w:start="259"/>
        <w:contextualSpacing/>
        <w:rPr/>
      </w:pPr>
      <w:r>
        <w:rPr/>
        <w:t>Automated provisioning of hybrid-cloud test environments using PowerShell, Bash and Python, creating repeatable workflows for security and infrastructure testing</w:t>
      </w:r>
    </w:p>
    <w:p>
      <w:pPr>
        <w:pStyle w:val="ListBullet"/>
        <w:numPr>
          <w:ilvl w:val="0"/>
          <w:numId w:val="1"/>
        </w:numPr>
        <w:spacing w:before="0" w:after="20"/>
        <w:ind w:hanging="173" w:start="259"/>
        <w:contextualSpacing/>
        <w:rPr/>
      </w:pPr>
      <w:r>
        <w:rPr>
          <w:rStyle w:val="Strong"/>
          <w:b w:val="false"/>
          <w:bCs w:val="false"/>
        </w:rPr>
        <w:t>Strengthened</w:t>
      </w:r>
      <w:r>
        <w:rPr/>
        <w:t xml:space="preserve"> IAM, RBAC and cloud security across AWS and Azure using SailPoint IIQ, CyberArk, AWS IAM, Microsoft Entra ID and Active Directory, applying least privilege, Zero Trust, MFA and SSO while reviewing permissions, configurations and security controls to identify misconfigurations and improve security posture </w:t>
      </w:r>
    </w:p>
    <w:p>
      <w:pPr>
        <w:pStyle w:val="ListBullet"/>
        <w:numPr>
          <w:ilvl w:val="0"/>
          <w:numId w:val="1"/>
        </w:numPr>
        <w:spacing w:before="0" w:after="20"/>
        <w:ind w:hanging="173" w:start="259"/>
        <w:contextualSpacing/>
        <w:rPr/>
      </w:pPr>
      <w:r>
        <w:rPr>
          <w:rStyle w:val="Strong"/>
          <w:b w:val="false"/>
          <w:bCs w:val="false"/>
        </w:rPr>
        <w:t>Monitored</w:t>
      </w:r>
      <w:r>
        <w:rPr/>
        <w:t xml:space="preserve"> cloud security events and activity through AWS Security Hub, CloudTrail, Microsoft Defender for Cloud and Azure monitoring, investigating suspicious activity and configuration risks </w:t>
      </w:r>
    </w:p>
    <w:p>
      <w:pPr>
        <w:pStyle w:val="ListBullet"/>
        <w:numPr>
          <w:ilvl w:val="0"/>
          <w:numId w:val="1"/>
        </w:numPr>
        <w:spacing w:before="0" w:after="20"/>
        <w:ind w:hanging="173" w:start="259"/>
        <w:contextualSpacing/>
        <w:rPr/>
      </w:pPr>
      <w:r>
        <w:rPr>
          <w:rStyle w:val="Strong"/>
          <w:rFonts w:eastAsia="" w:cs="" w:cstheme="minorBidi" w:eastAsiaTheme="minorEastAsia"/>
          <w:b w:val="false"/>
          <w:bCs w:val="false"/>
          <w:color w:val="auto"/>
          <w:kern w:val="0"/>
          <w:sz w:val="20"/>
          <w:szCs w:val="22"/>
          <w:lang w:val="en-US" w:eastAsia="en-US" w:bidi="ar-SA"/>
        </w:rPr>
        <w:t>Integrated</w:t>
      </w:r>
      <w:r>
        <w:rPr/>
        <w:t xml:space="preserve"> security tools with orchestration frameworks through APIs and coordinated vulnerability management, patching and SIEM monitoring while reviewing and updating security standards, procedures, guidelines and baselines in collaboration with senior security managers </w:t>
      </w:r>
    </w:p>
    <w:p>
      <w:pPr>
        <w:pStyle w:val="ListBullet"/>
        <w:numPr>
          <w:ilvl w:val="0"/>
          <w:numId w:val="1"/>
        </w:numPr>
        <w:spacing w:before="0" w:after="20"/>
        <w:ind w:hanging="173" w:start="259"/>
        <w:contextualSpacing/>
        <w:rPr/>
      </w:pPr>
      <w:r>
        <w:rPr>
          <w:rStyle w:val="Strong"/>
          <w:b w:val="false"/>
          <w:bCs w:val="false"/>
        </w:rPr>
        <w:t>Contributed</w:t>
      </w:r>
      <w:r>
        <w:rPr>
          <w:b/>
          <w:bCs/>
        </w:rPr>
        <w:t xml:space="preserve"> </w:t>
      </w:r>
      <w:r>
        <w:rPr/>
        <w:t xml:space="preserve">to disaster recovery and business continuity planning by reviewing security requirements, recovery procedures, access controls and backup processes, while updating IT policies and procedures to support continuous improvement and maintain secure, resilient operations </w:t>
      </w:r>
    </w:p>
    <w:p>
      <w:pPr>
        <w:pStyle w:val="Normal"/>
        <w:spacing w:before="60" w:after="0"/>
        <w:rPr>
          <w:b/>
          <w:sz w:val="21"/>
        </w:rPr>
      </w:pPr>
      <w:r>
        <w:rPr>
          <w:b/>
          <w:sz w:val="21"/>
        </w:rPr>
      </w:r>
    </w:p>
    <w:p>
      <w:pPr>
        <w:pStyle w:val="Normal"/>
        <w:spacing w:before="60" w:after="0"/>
        <w:rPr/>
      </w:pPr>
      <w:r>
        <w:rPr>
          <w:b/>
          <w:sz w:val="21"/>
        </w:rPr>
        <w:t>Information Security Analyst (Contract)</w:t>
      </w:r>
      <w:r>
        <w:rPr/>
        <w:t xml:space="preserve">   </w:t>
        <w:tab/>
        <w:tab/>
        <w:tab/>
        <w:tab/>
        <w:tab/>
        <w:tab/>
        <w:tab/>
        <w:tab/>
        <w:t>June 2019 - June 2021</w:t>
      </w:r>
    </w:p>
    <w:p>
      <w:pPr>
        <w:pStyle w:val="Normal"/>
        <w:spacing w:before="0" w:after="20"/>
        <w:rPr>
          <w:i w:val="false"/>
          <w:iCs w:val="false"/>
        </w:rPr>
      </w:pPr>
      <w:r>
        <w:rPr>
          <w:i w:val="false"/>
          <w:iCs w:val="false"/>
        </w:rPr>
        <w:t>Millennium1Solutions | Etobicoke, ON</w:t>
      </w:r>
    </w:p>
    <w:p>
      <w:pPr>
        <w:pStyle w:val="BodyText"/>
        <w:numPr>
          <w:ilvl w:val="0"/>
          <w:numId w:val="1"/>
        </w:numPr>
        <w:spacing w:before="0" w:after="20"/>
        <w:ind w:hanging="173" w:start="259"/>
        <w:contextualSpacing/>
        <w:rPr>
          <w:rFonts w:ascii="Calibri" w:hAnsi="Calibri" w:eastAsia="" w:cs="" w:cstheme="minorBidi" w:eastAsiaTheme="minorEastAsia"/>
          <w:color w:val="auto"/>
          <w:kern w:val="0"/>
          <w:sz w:val="20"/>
          <w:szCs w:val="22"/>
          <w:lang w:val="en-US" w:eastAsia="en-US" w:bidi="ar-SA"/>
        </w:rPr>
      </w:pPr>
      <w:r>
        <w:rPr>
          <w:rStyle w:val="Strong"/>
          <w:rFonts w:eastAsia="" w:cs="" w:cstheme="minorBidi" w:eastAsiaTheme="minorEastAsia"/>
          <w:b w:val="false"/>
          <w:bCs w:val="false"/>
          <w:color w:val="auto"/>
          <w:kern w:val="0"/>
          <w:sz w:val="20"/>
          <w:szCs w:val="22"/>
          <w:lang w:val="en-US" w:eastAsia="en-US" w:bidi="ar-SA"/>
        </w:rPr>
        <w:t>Triaged and monitored</w:t>
      </w:r>
      <w:r>
        <w:rPr>
          <w:rFonts w:eastAsia="" w:cs="" w:cstheme="minorBidi" w:eastAsiaTheme="minorEastAsia"/>
          <w:b w:val="false"/>
          <w:bCs w:val="false"/>
          <w:color w:val="auto"/>
          <w:kern w:val="0"/>
          <w:sz w:val="20"/>
          <w:szCs w:val="22"/>
          <w:lang w:val="en-US" w:eastAsia="en-US" w:bidi="ar-SA"/>
        </w:rPr>
        <w:t xml:space="preserve"> </w:t>
      </w:r>
      <w:r>
        <w:rPr>
          <w:rFonts w:eastAsia="" w:cs="" w:cstheme="minorBidi" w:eastAsiaTheme="minorEastAsia"/>
          <w:color w:val="auto"/>
          <w:kern w:val="0"/>
          <w:sz w:val="20"/>
          <w:szCs w:val="22"/>
          <w:lang w:val="en-US" w:eastAsia="en-US" w:bidi="ar-SA"/>
        </w:rPr>
        <w:t xml:space="preserve">security alerts across SIEM, endpoint and network security platforms by validating suspicious activity, assessing severity, analyzing logs and evidence, and actively defending against threats through timely escalation, containment, response and follow-up </w:t>
      </w:r>
    </w:p>
    <w:p>
      <w:pPr>
        <w:pStyle w:val="ListBullet"/>
        <w:numPr>
          <w:ilvl w:val="0"/>
          <w:numId w:val="1"/>
        </w:numPr>
        <w:spacing w:before="0" w:after="20"/>
        <w:ind w:hanging="173" w:start="259"/>
        <w:contextualSpacing/>
        <w:rPr/>
      </w:pPr>
      <w:r>
        <w:rPr>
          <w:rStyle w:val="Strong"/>
          <w:b w:val="false"/>
          <w:bCs w:val="false"/>
        </w:rPr>
        <w:t>Administered</w:t>
      </w:r>
      <w:r>
        <w:rPr/>
        <w:t xml:space="preserve"> vulnerability and compliance assessments using tools like Nessus and Tripwire, identifying security weaknesses and supporting system and application hardening through secure configuration, patching and remediation activities </w:t>
      </w:r>
    </w:p>
    <w:p>
      <w:pPr>
        <w:pStyle w:val="ListBullet"/>
        <w:numPr>
          <w:ilvl w:val="0"/>
          <w:numId w:val="1"/>
        </w:numPr>
        <w:spacing w:before="0" w:after="20"/>
        <w:ind w:hanging="173" w:start="259"/>
        <w:contextualSpacing/>
        <w:rPr/>
      </w:pPr>
      <w:r>
        <w:rPr>
          <w:rStyle w:val="Strong"/>
          <w:b w:val="false"/>
          <w:bCs w:val="false"/>
        </w:rPr>
        <w:t>Managed</w:t>
      </w:r>
      <w:r>
        <w:rPr/>
        <w:t xml:space="preserve"> incident response, security escalations and change-management activities through RFC and CAB processes, while monitoring end-client systems using security agents and sensors, preventing unauthorized or shadow IT software installations and supporting PCI DSS, SOC and SOX compliance requirements </w:t>
      </w:r>
    </w:p>
    <w:p>
      <w:pPr>
        <w:pStyle w:val="ListBullet"/>
        <w:numPr>
          <w:ilvl w:val="0"/>
          <w:numId w:val="1"/>
        </w:numPr>
        <w:spacing w:before="0" w:after="20"/>
        <w:ind w:hanging="173" w:start="259"/>
        <w:contextualSpacing/>
        <w:rPr/>
      </w:pPr>
      <w:r>
        <w:rPr>
          <w:rStyle w:val="Strong"/>
          <w:b w:val="false"/>
          <w:bCs w:val="false"/>
        </w:rPr>
        <w:t>Configured and maintained</w:t>
      </w:r>
      <w:r>
        <w:rPr/>
        <w:t xml:space="preserve"> network security controls across routers, switches, firewalls, DMZs and servers, implementing VPN, MFA and </w:t>
      </w:r>
      <w:r>
        <w:rPr>
          <w:rStyle w:val="Strong"/>
          <w:b w:val="false"/>
          <w:bCs w:val="false"/>
        </w:rPr>
        <w:t>jump-box controls for secure access (SSH) to Linux servers</w:t>
      </w:r>
      <w:r>
        <w:rPr>
          <w:b w:val="false"/>
          <w:bCs w:val="false"/>
        </w:rPr>
        <w:t>,</w:t>
      </w:r>
      <w:r>
        <w:rPr/>
        <w:t xml:space="preserve"> while managing firewall rules and network segmentation to protect internal resources </w:t>
      </w:r>
    </w:p>
    <w:p>
      <w:pPr>
        <w:pStyle w:val="ListBullet"/>
        <w:numPr>
          <w:ilvl w:val="0"/>
          <w:numId w:val="1"/>
        </w:numPr>
        <w:spacing w:before="0" w:after="20"/>
        <w:ind w:hanging="173" w:start="259"/>
        <w:contextualSpacing/>
        <w:rPr/>
      </w:pPr>
      <w:r>
        <w:rPr>
          <w:rStyle w:val="Strong"/>
          <w:b w:val="false"/>
          <w:bCs w:val="false"/>
        </w:rPr>
        <w:t>Collaborated</w:t>
      </w:r>
      <w:r>
        <w:rPr/>
        <w:t xml:space="preserve"> with infrastructure, application and business teams during incident response, change management and security remediation activities, </w:t>
      </w:r>
      <w:r>
        <w:rPr>
          <w:rStyle w:val="Strong"/>
          <w:b w:val="false"/>
          <w:bCs w:val="false"/>
        </w:rPr>
        <w:t>aligning security controls with operational requirements and maintaining service continuity</w:t>
      </w:r>
      <w:r>
        <w:rPr>
          <w:b w:val="false"/>
          <w:bCs w:val="false"/>
        </w:rPr>
        <w:t xml:space="preserve"> </w:t>
      </w:r>
    </w:p>
    <w:p>
      <w:pPr>
        <w:pStyle w:val="Normal"/>
        <w:spacing w:before="60" w:after="0"/>
        <w:rPr/>
      </w:pPr>
      <w:r>
        <w:rPr>
          <w:b/>
          <w:sz w:val="21"/>
        </w:rPr>
        <w:t>Desktop / Network Support (Contract)</w:t>
      </w:r>
      <w:r>
        <w:rPr/>
        <w:t xml:space="preserve">  </w:t>
        <w:tab/>
        <w:tab/>
        <w:tab/>
        <w:tab/>
        <w:tab/>
        <w:tab/>
        <w:tab/>
        <w:t xml:space="preserve"> </w:t>
        <w:tab/>
        <w:t>April 2018 - May 2018</w:t>
      </w:r>
    </w:p>
    <w:p>
      <w:pPr>
        <w:pStyle w:val="Normal"/>
        <w:spacing w:before="0" w:after="20"/>
        <w:rPr>
          <w:i w:val="false"/>
          <w:iCs w:val="false"/>
        </w:rPr>
      </w:pPr>
      <w:r>
        <w:rPr>
          <w:i w:val="false"/>
          <w:iCs w:val="false"/>
        </w:rPr>
        <w:t>Flamboro Downs | Dundas, ON</w:t>
      </w:r>
    </w:p>
    <w:p>
      <w:pPr>
        <w:pStyle w:val="ListBullet"/>
        <w:numPr>
          <w:ilvl w:val="0"/>
          <w:numId w:val="1"/>
        </w:numPr>
        <w:spacing w:before="0" w:after="20"/>
        <w:ind w:hanging="173" w:start="259"/>
        <w:contextualSpacing/>
        <w:rPr/>
      </w:pPr>
      <w:r>
        <w:rPr/>
        <w:t>Deployed and configured 2500+ endpoints, VPN connections and secure network setups, supporting reliable user and application connectivity</w:t>
      </w:r>
    </w:p>
    <w:p>
      <w:pPr>
        <w:pStyle w:val="ListBullet"/>
        <w:numPr>
          <w:ilvl w:val="0"/>
          <w:numId w:val="1"/>
        </w:numPr>
        <w:spacing w:before="0" w:after="20"/>
        <w:ind w:hanging="173" w:start="259"/>
        <w:contextualSpacing/>
        <w:rPr/>
      </w:pPr>
      <w:r>
        <w:rPr/>
        <w:t>Implemented endpoint security agents and proprietary application configurations across deployed systems, improving endpoint protection and operational readiness</w:t>
      </w:r>
    </w:p>
    <w:p>
      <w:pPr>
        <w:pStyle w:val="Normal"/>
        <w:spacing w:before="60" w:after="0"/>
        <w:rPr/>
      </w:pPr>
      <w:r>
        <w:rPr>
          <w:b/>
          <w:sz w:val="21"/>
        </w:rPr>
        <w:t>IT Support (Contract)</w:t>
      </w:r>
      <w:r>
        <w:rPr/>
        <w:t xml:space="preserve">   </w:t>
        <w:tab/>
        <w:tab/>
        <w:tab/>
        <w:tab/>
        <w:tab/>
        <w:tab/>
        <w:tab/>
        <w:tab/>
        <w:tab/>
        <w:t xml:space="preserve">             March 2017 - March 2018</w:t>
      </w:r>
    </w:p>
    <w:p>
      <w:pPr>
        <w:pStyle w:val="Normal"/>
        <w:spacing w:before="0" w:after="20"/>
        <w:rPr>
          <w:i w:val="false"/>
          <w:iCs w:val="false"/>
        </w:rPr>
      </w:pPr>
      <w:r>
        <w:rPr>
          <w:i w:val="false"/>
          <w:iCs w:val="false"/>
        </w:rPr>
        <w:t>Friends of the Greenbelt | Toronto, ON</w:t>
      </w:r>
    </w:p>
    <w:p>
      <w:pPr>
        <w:pStyle w:val="ListBullet"/>
        <w:numPr>
          <w:ilvl w:val="0"/>
          <w:numId w:val="1"/>
        </w:numPr>
        <w:spacing w:before="0" w:after="20"/>
        <w:ind w:hanging="173" w:start="259"/>
        <w:contextualSpacing/>
        <w:rPr/>
      </w:pPr>
      <w:r>
        <w:rPr/>
        <w:t>Monitored DNS, VPN, wireless and firewall infrastructure and responded to infrastructure issues to maintain service availability</w:t>
      </w:r>
    </w:p>
    <w:p>
      <w:pPr>
        <w:pStyle w:val="ListBullet"/>
        <w:numPr>
          <w:ilvl w:val="0"/>
          <w:numId w:val="1"/>
        </w:numPr>
        <w:spacing w:before="0" w:after="20"/>
        <w:ind w:hanging="173" w:start="259"/>
        <w:contextualSpacing/>
        <w:rPr/>
      </w:pPr>
      <w:r>
        <w:rPr/>
        <w:t>Conducted disaster-recovery risk analysis and maintained asset inventories to improve preparedness and infrastructure visibility</w:t>
      </w:r>
    </w:p>
    <w:p>
      <w:pPr>
        <w:pStyle w:val="ListBullet"/>
        <w:numPr>
          <w:ilvl w:val="0"/>
          <w:numId w:val="1"/>
        </w:numPr>
        <w:spacing w:before="0" w:after="20"/>
        <w:ind w:hanging="173" w:start="259"/>
        <w:contextualSpacing/>
        <w:rPr/>
      </w:pPr>
      <w:r>
        <w:rPr/>
        <w:t>Supported security audits and compliance activities while deploying antivirus, endpoint security and encryption tools</w:t>
      </w:r>
    </w:p>
    <w:p>
      <w:pPr>
        <w:pStyle w:val="ListBullet"/>
        <w:numPr>
          <w:ilvl w:val="0"/>
          <w:numId w:val="1"/>
        </w:numPr>
        <w:spacing w:before="0" w:after="20"/>
        <w:ind w:hanging="173" w:start="259"/>
        <w:contextualSpacing/>
        <w:rPr/>
      </w:pPr>
      <w:r>
        <w:rPr/>
        <w:t>Assisted with network segmentation and firewall rule tuning to strengthen the organization's security posture</w:t>
      </w:r>
    </w:p>
    <w:p>
      <w:pPr>
        <w:pStyle w:val="ListBullet"/>
        <w:numPr>
          <w:ilvl w:val="0"/>
          <w:numId w:val="1"/>
        </w:numPr>
        <w:spacing w:before="0" w:after="20"/>
        <w:ind w:hanging="173" w:start="259"/>
        <w:contextualSpacing/>
        <w:rPr/>
      </w:pPr>
      <w:r>
        <w:rPr/>
        <w:t>Provided Tier 2/3 support for escalated OS, application and hardware incidents and coordinated vendor patching and system upgrades</w:t>
      </w:r>
    </w:p>
    <w:p>
      <w:pPr>
        <w:pStyle w:val="Normal"/>
        <w:spacing w:before="100" w:after="40"/>
        <w:rPr>
          <w:b/>
          <w:color w:val="3465A4"/>
          <w:sz w:val="23"/>
        </w:rPr>
      </w:pPr>
      <w:r>
        <w:rPr>
          <w:b/>
          <w:color w:val="3465A4"/>
          <w:sz w:val="23"/>
        </w:rPr>
        <w:t>Projects</w:t>
      </w:r>
    </w:p>
    <w:p>
      <w:pPr>
        <w:pStyle w:val="Normal"/>
        <w:spacing w:before="0" w:after="0"/>
        <w:rPr/>
      </w:pPr>
      <w:r>
        <w:rPr>
          <w:b/>
        </w:rPr>
        <w:t>Security Lab &amp; Hybrid-Cloud Automation</w:t>
      </w:r>
      <w:r>
        <w:rPr/>
        <w:t xml:space="preserve">  </w:t>
        <w:tab/>
        <w:tab/>
        <w:tab/>
        <w:tab/>
        <w:tab/>
        <w:tab/>
        <w:tab/>
        <w:tab/>
        <w:tab/>
        <w:t>2021 - 2025</w:t>
      </w:r>
    </w:p>
    <w:p>
      <w:pPr>
        <w:pStyle w:val="ListBullet"/>
        <w:numPr>
          <w:ilvl w:val="0"/>
          <w:numId w:val="1"/>
        </w:numPr>
        <w:spacing w:before="0" w:after="20"/>
        <w:ind w:hanging="173" w:start="259"/>
        <w:contextualSpacing/>
        <w:rPr/>
      </w:pPr>
      <w:r>
        <w:rPr>
          <w:rStyle w:val="Strong"/>
          <w:rFonts w:eastAsia="" w:cs="" w:cstheme="minorBidi" w:eastAsiaTheme="minorEastAsia"/>
          <w:b w:val="false"/>
          <w:bCs w:val="false"/>
          <w:color w:val="auto"/>
          <w:kern w:val="0"/>
          <w:sz w:val="20"/>
          <w:szCs w:val="22"/>
          <w:lang w:val="en-US" w:eastAsia="en-US" w:bidi="ar-SA"/>
        </w:rPr>
        <w:t xml:space="preserve">Containerized security lab environments by creating Dockerfiles and images and using Python, PowerShell and Bash to automate deployment, configuration, sandboxing and isolated security testing across hybrid-cloud environments </w:t>
      </w:r>
    </w:p>
    <w:p>
      <w:pPr>
        <w:pStyle w:val="ListBullet"/>
        <w:numPr>
          <w:ilvl w:val="0"/>
          <w:numId w:val="1"/>
        </w:numPr>
        <w:spacing w:before="0" w:after="20"/>
        <w:ind w:hanging="173" w:start="259"/>
        <w:contextualSpacing/>
        <w:rPr/>
      </w:pPr>
      <w:r>
        <w:rPr/>
        <w:t>Integrated security tools through APIs and evaluated SIEM, endpoint protection, IAM and cloud technologies against documented technical and security requirements</w:t>
      </w:r>
    </w:p>
    <w:p>
      <w:pPr>
        <w:pStyle w:val="Normal"/>
        <w:spacing w:before="100" w:after="40"/>
        <w:rPr>
          <w:b/>
          <w:color w:val="3465A4"/>
          <w:sz w:val="23"/>
        </w:rPr>
      </w:pPr>
      <w:r>
        <w:rPr>
          <w:b/>
          <w:color w:val="3465A4"/>
          <w:sz w:val="23"/>
        </w:rPr>
        <w:t>Education &amp; Certifications</w:t>
      </w:r>
    </w:p>
    <w:p>
      <w:pPr>
        <w:pStyle w:val="Normal"/>
        <w:spacing w:before="60" w:after="0"/>
        <w:rPr>
          <w:b/>
          <w:sz w:val="21"/>
        </w:rPr>
      </w:pPr>
      <w:r>
        <w:rPr>
          <w:b/>
          <w:sz w:val="21"/>
        </w:rPr>
        <w:t xml:space="preserve">Fortinet NSE Certification </w:t>
      </w:r>
    </w:p>
    <w:p>
      <w:pPr>
        <w:pStyle w:val="ListBullet"/>
        <w:numPr>
          <w:ilvl w:val="0"/>
          <w:numId w:val="0"/>
        </w:numPr>
        <w:spacing w:before="0" w:after="20"/>
        <w:ind w:hanging="0" w:start="0"/>
        <w:contextualSpacing/>
        <w:rPr/>
      </w:pPr>
      <w:r>
        <w:rPr/>
        <w:t xml:space="preserve">NPower Canada | Online </w:t>
        <w:tab/>
        <w:tab/>
        <w:tab/>
        <w:tab/>
        <w:tab/>
        <w:tab/>
        <w:tab/>
        <w:tab/>
        <w:tab/>
        <w:tab/>
        <w:t xml:space="preserve">         </w:t>
        <w:tab/>
        <w:t>August 2026</w:t>
        <w:tab/>
      </w:r>
    </w:p>
    <w:p>
      <w:pPr>
        <w:pStyle w:val="ListBullet"/>
        <w:widowControl/>
        <w:numPr>
          <w:ilvl w:val="0"/>
          <w:numId w:val="1"/>
        </w:numPr>
        <w:suppressAutoHyphens w:val="true"/>
        <w:bidi w:val="0"/>
        <w:spacing w:lineRule="auto" w:line="240" w:before="0" w:after="20"/>
        <w:ind w:hanging="173" w:start="259"/>
        <w:contextualSpacing/>
        <w:jc w:val="start"/>
        <w:rPr>
          <w:rFonts w:ascii="Calibri" w:hAnsi="Calibri" w:eastAsia="" w:cs="" w:cstheme="minorBidi" w:eastAsiaTheme="minorEastAsia"/>
          <w:color w:val="auto"/>
          <w:kern w:val="0"/>
          <w:sz w:val="20"/>
          <w:szCs w:val="22"/>
          <w:lang w:val="en-US" w:eastAsia="en-US" w:bidi="ar-SA"/>
        </w:rPr>
      </w:pPr>
      <w:r>
        <w:rPr>
          <w:rFonts w:eastAsia="" w:cs="" w:cstheme="minorBidi" w:eastAsiaTheme="minorEastAsia"/>
          <w:color w:val="auto"/>
          <w:kern w:val="0"/>
          <w:sz w:val="20"/>
          <w:szCs w:val="22"/>
          <w:lang w:val="en-US" w:eastAsia="en-US" w:bidi="ar-SA"/>
        </w:rPr>
        <w:t>NSE 1- 2  Certified Cybersecurity</w:t>
      </w:r>
    </w:p>
    <w:p>
      <w:pPr>
        <w:pStyle w:val="ListBullet"/>
        <w:widowControl/>
        <w:numPr>
          <w:ilvl w:val="0"/>
          <w:numId w:val="1"/>
        </w:numPr>
        <w:suppressAutoHyphens w:val="true"/>
        <w:bidi w:val="0"/>
        <w:spacing w:lineRule="auto" w:line="240" w:before="0" w:after="20"/>
        <w:ind w:hanging="173" w:start="259"/>
        <w:contextualSpacing/>
        <w:jc w:val="start"/>
        <w:rPr>
          <w:rFonts w:ascii="Calibri" w:hAnsi="Calibri" w:eastAsia="" w:cs="" w:cstheme="minorBidi" w:eastAsiaTheme="minorEastAsia"/>
          <w:color w:val="auto"/>
          <w:kern w:val="0"/>
          <w:sz w:val="20"/>
          <w:szCs w:val="22"/>
          <w:lang w:val="en-US" w:eastAsia="en-US" w:bidi="ar-SA"/>
        </w:rPr>
      </w:pPr>
      <w:r>
        <w:rPr>
          <w:rFonts w:eastAsia="" w:cs="" w:cstheme="minorBidi" w:eastAsiaTheme="minorEastAsia"/>
          <w:color w:val="auto"/>
          <w:kern w:val="0"/>
          <w:sz w:val="20"/>
          <w:szCs w:val="22"/>
          <w:lang w:val="en-US" w:eastAsia="en-US" w:bidi="ar-SA"/>
        </w:rPr>
        <w:t xml:space="preserve">Master of Computer Application (4-years Bachelor of Computer Science (WES) - Kantipur City College, Nepal |    August 2013 </w:t>
      </w:r>
    </w:p>
    <w:p>
      <w:pPr>
        <w:pStyle w:val="ListBullet"/>
        <w:numPr>
          <w:ilvl w:val="0"/>
          <w:numId w:val="1"/>
        </w:numPr>
        <w:spacing w:before="0" w:after="20"/>
        <w:ind w:hanging="173" w:start="259"/>
        <w:contextualSpacing/>
        <w:rPr/>
      </w:pPr>
      <w:r>
        <w:rPr/>
        <w:t>Mobile Systems Integration (MSI) - Humber College, Toronto, ON | September 2016</w:t>
      </w:r>
    </w:p>
    <w:p>
      <w:pPr>
        <w:pStyle w:val="ListBullet"/>
        <w:numPr>
          <w:ilvl w:val="0"/>
          <w:numId w:val="1"/>
        </w:numPr>
        <w:spacing w:before="0" w:after="20"/>
        <w:ind w:hanging="173" w:start="259"/>
        <w:contextualSpacing/>
        <w:rPr/>
      </w:pPr>
      <w:r>
        <w:rPr/>
        <w:t>VMware Foundation Course - Stanly Community College, NC, USA | December 2016</w:t>
      </w:r>
    </w:p>
    <w:p>
      <w:pPr>
        <w:pStyle w:val="ListBullet"/>
        <w:numPr>
          <w:ilvl w:val="0"/>
          <w:numId w:val="1"/>
        </w:numPr>
        <w:spacing w:before="0" w:after="20"/>
        <w:ind w:hanging="173" w:start="259"/>
        <w:contextualSpacing/>
        <w:rPr/>
      </w:pPr>
      <w:r>
        <w:rPr/>
        <w:t>Career Connection Co-op Program - City Adult Learning Center (TDSB), Toronto | November 2019</w:t>
      </w:r>
    </w:p>
    <w:p>
      <w:pPr>
        <w:pStyle w:val="ListBullet"/>
        <w:numPr>
          <w:ilvl w:val="0"/>
          <w:numId w:val="1"/>
        </w:numPr>
        <w:spacing w:before="0" w:after="20"/>
        <w:ind w:hanging="173" w:start="259"/>
        <w:contextualSpacing/>
        <w:rPr/>
      </w:pPr>
      <w:r>
        <w:rPr/>
        <w:t xml:space="preserve">Additional Certifications: </w:t>
      </w:r>
    </w:p>
    <w:p>
      <w:pPr>
        <w:pStyle w:val="ListBullet"/>
        <w:numPr>
          <w:ilvl w:val="0"/>
          <w:numId w:val="1"/>
        </w:numPr>
        <w:spacing w:before="0" w:after="20"/>
        <w:ind w:hanging="173" w:start="259"/>
        <w:contextualSpacing/>
        <w:rPr/>
      </w:pPr>
      <w:r>
        <w:rPr/>
        <w:t>Systems Security Certified Practitioner (SSCP) | ISC2  | July 2019</w:t>
      </w:r>
    </w:p>
    <w:p>
      <w:pPr>
        <w:pStyle w:val="ListBullet"/>
        <w:numPr>
          <w:ilvl w:val="0"/>
          <w:numId w:val="1"/>
        </w:numPr>
        <w:spacing w:before="0" w:after="20"/>
        <w:ind w:hanging="173" w:start="259"/>
        <w:contextualSpacing/>
        <w:rPr/>
      </w:pPr>
      <w:r>
        <w:rPr/>
        <w:t>Microsoft Azure Fundamentals (AZ-900) | Microsoft  | August 2020</w:t>
      </w:r>
    </w:p>
    <w:p>
      <w:pPr>
        <w:pStyle w:val="ListBullet"/>
        <w:numPr>
          <w:ilvl w:val="0"/>
          <w:numId w:val="1"/>
        </w:numPr>
        <w:spacing w:before="0" w:after="20"/>
        <w:ind w:hanging="173" w:start="259"/>
        <w:contextualSpacing/>
        <w:rPr/>
      </w:pPr>
      <w:r>
        <w:rPr/>
        <w:t>ACE Multi-Cloud Network Associate  | Aviatrix | September 2021</w:t>
      </w:r>
    </w:p>
    <w:p>
      <w:pPr>
        <w:pStyle w:val="Normal"/>
        <w:spacing w:before="100" w:after="40"/>
        <w:rPr>
          <w:b/>
          <w:color w:val="3465A4"/>
          <w:sz w:val="23"/>
        </w:rPr>
      </w:pPr>
      <w:r>
        <w:rPr>
          <w:b/>
          <w:color w:val="3465A4"/>
          <w:sz w:val="23"/>
        </w:rPr>
        <w:t>Volunteer Experience</w:t>
      </w:r>
    </w:p>
    <w:p>
      <w:pPr>
        <w:pStyle w:val="Normal"/>
        <w:spacing w:before="60" w:after="0"/>
        <w:rPr/>
      </w:pPr>
      <w:r>
        <w:rPr>
          <w:b/>
          <w:bCs/>
          <w:sz w:val="21"/>
        </w:rPr>
        <w:t>Computer Tutor</w:t>
        <w:tab/>
        <w:tab/>
        <w:tab/>
        <w:tab/>
        <w:tab/>
        <w:tab/>
        <w:tab/>
        <w:tab/>
        <w:tab/>
        <w:tab/>
        <w:t xml:space="preserve"> </w:t>
        <w:tab/>
      </w:r>
      <w:r>
        <w:rPr>
          <w:sz w:val="20"/>
        </w:rPr>
        <w:t>March 2019 - July 2019</w:t>
      </w:r>
    </w:p>
    <w:p>
      <w:pPr>
        <w:pStyle w:val="Normal"/>
        <w:spacing w:before="0" w:after="20"/>
        <w:rPr>
          <w:i w:val="false"/>
          <w:iCs w:val="false"/>
        </w:rPr>
      </w:pPr>
      <w:r>
        <w:rPr>
          <w:i w:val="false"/>
          <w:iCs w:val="false"/>
        </w:rPr>
        <w:t>High Park/ Parkdale Employment &amp; Social Services | Toronto, ON</w:t>
      </w:r>
    </w:p>
    <w:p>
      <w:pPr>
        <w:pStyle w:val="ListBullet"/>
        <w:widowControl/>
        <w:numPr>
          <w:ilvl w:val="0"/>
          <w:numId w:val="1"/>
        </w:numPr>
        <w:bidi w:val="0"/>
        <w:spacing w:lineRule="auto" w:line="240" w:before="0" w:after="20"/>
        <w:ind w:hanging="173" w:start="259"/>
        <w:contextualSpacing/>
        <w:jc w:val="start"/>
        <w:rPr>
          <w:rFonts w:ascii="Calibri" w:hAnsi="Calibri"/>
          <w:sz w:val="20"/>
        </w:rPr>
      </w:pPr>
      <w:r>
        <w:rPr>
          <w:sz w:val="20"/>
        </w:rPr>
        <w:t>Provided hands-on technology support and orientation to community users, covering basic computer skills, Microsoft Office, and Internet navigation, email setup, password management, online tax filling, Pr forms and technical troubleshooting</w:t>
      </w:r>
    </w:p>
    <w:sectPr>
      <w:type w:val="nextPage"/>
      <w:pgSz w:w="12240" w:h="15840"/>
      <w:pgMar w:left="792" w:right="792" w:gutter="0" w:header="0" w:top="648" w:footer="0" w:bottom="64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40" w:before="0" w:after="40"/>
      <w:jc w:val="start"/>
    </w:pPr>
    <w:rPr>
      <w:rFonts w:ascii="Calibri" w:hAnsi="Calibri" w:eastAsia="" w:cs="" w:cstheme="minorBidi" w:eastAsiaTheme="minorEastAsia"/>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4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4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40"/>
      <w:ind w:hanging="360" w:start="720"/>
      <w:contextualSpacing/>
    </w:pPr>
    <w:rPr/>
  </w:style>
  <w:style w:type="paragraph" w:styleId="List3">
    <w:name w:val="List 3"/>
    <w:basedOn w:val="Normal"/>
    <w:uiPriority w:val="99"/>
    <w:unhideWhenUsed/>
    <w:qFormat/>
    <w:rsid w:val="00326f90"/>
    <w:pPr>
      <w:spacing w:before="0" w:after="40"/>
      <w:ind w:hanging="360" w:start="1080"/>
      <w:contextualSpacing/>
    </w:pPr>
    <w:rPr/>
  </w:style>
  <w:style w:type="paragraph" w:styleId="ListBullet">
    <w:name w:val="List Bullet"/>
    <w:basedOn w:val="Normal"/>
    <w:uiPriority w:val="99"/>
    <w:unhideWhenUsed/>
    <w:rsid w:val="00326f90"/>
    <w:pPr>
      <w:numPr>
        <w:ilvl w:val="0"/>
        <w:numId w:val="1"/>
      </w:numPr>
      <w:spacing w:before="0" w:after="40"/>
      <w:contextualSpacing/>
    </w:pPr>
    <w:rPr/>
  </w:style>
  <w:style w:type="paragraph" w:styleId="ListBullet2">
    <w:name w:val="List Bullet 2"/>
    <w:basedOn w:val="Normal"/>
    <w:uiPriority w:val="99"/>
    <w:unhideWhenUsed/>
    <w:rsid w:val="00326f90"/>
    <w:pPr>
      <w:numPr>
        <w:ilvl w:val="0"/>
        <w:numId w:val="2"/>
      </w:numPr>
      <w:spacing w:before="0" w:after="40"/>
      <w:contextualSpacing/>
    </w:pPr>
    <w:rPr/>
  </w:style>
  <w:style w:type="paragraph" w:styleId="ListBullet3">
    <w:name w:val="List Bullet 3"/>
    <w:basedOn w:val="Normal"/>
    <w:uiPriority w:val="99"/>
    <w:unhideWhenUsed/>
    <w:rsid w:val="00326f90"/>
    <w:pPr>
      <w:numPr>
        <w:ilvl w:val="0"/>
        <w:numId w:val="3"/>
      </w:numPr>
      <w:spacing w:before="0" w:after="40"/>
      <w:contextualSpacing/>
    </w:pPr>
    <w:rPr/>
  </w:style>
  <w:style w:type="paragraph" w:styleId="ListNumber">
    <w:name w:val="List Number"/>
    <w:basedOn w:val="Normal"/>
    <w:uiPriority w:val="99"/>
    <w:unhideWhenUsed/>
    <w:rsid w:val="00326f90"/>
    <w:pPr>
      <w:numPr>
        <w:ilvl w:val="0"/>
        <w:numId w:val="4"/>
      </w:numPr>
      <w:spacing w:before="0" w:after="40"/>
      <w:contextualSpacing/>
    </w:pPr>
    <w:rPr/>
  </w:style>
  <w:style w:type="paragraph" w:styleId="ListNumber2">
    <w:name w:val="List Number 2"/>
    <w:basedOn w:val="Normal"/>
    <w:uiPriority w:val="99"/>
    <w:unhideWhenUsed/>
    <w:rsid w:val="0029639d"/>
    <w:pPr>
      <w:numPr>
        <w:ilvl w:val="0"/>
        <w:numId w:val="5"/>
      </w:numPr>
      <w:spacing w:before="0" w:after="40"/>
      <w:contextualSpacing/>
    </w:pPr>
    <w:rPr/>
  </w:style>
  <w:style w:type="paragraph" w:styleId="ListNumber3">
    <w:name w:val="List Number 3"/>
    <w:basedOn w:val="Normal"/>
    <w:uiPriority w:val="99"/>
    <w:unhideWhenUsed/>
    <w:rsid w:val="0029639d"/>
    <w:pPr>
      <w:numPr>
        <w:ilvl w:val="0"/>
        <w:numId w:val="6"/>
      </w:numPr>
      <w:spacing w:before="0" w:after="4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Application>LibreOffice/26.2.0.3$Windows_X86_64 LibreOffice_project/620$Build-3</Application>
  <AppVersion>15.0000</AppVersion>
  <Pages>2</Pages>
  <Words>1110</Words>
  <Characters>7527</Characters>
  <CharactersWithSpaces>8726</CharactersWithSpaces>
  <Paragraphs>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2026-08-18T03:30:23Z</dcterms:modified>
  <cp:revision>37</cp:revision>
  <dc:subject/>
  <dc:title/>
</cp:coreProperties>
</file>

<file path=docProps/custom.xml><?xml version="1.0" encoding="utf-8"?>
<Properties xmlns="http://schemas.openxmlformats.org/officeDocument/2006/custom-properties" xmlns:vt="http://schemas.openxmlformats.org/officeDocument/2006/docPropsVTypes"/>
</file>