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D7A9E" w14:textId="52DE7749" w:rsidR="00EC1D27" w:rsidRDefault="005475F4" w:rsidP="00EC1D27">
      <w:pPr>
        <w:pStyle w:val="Heading1"/>
        <w:jc w:val="center"/>
        <w:rPr>
          <w:rFonts w:ascii="Calibri" w:hAnsi="Calibri" w:cs="Calibri"/>
          <w:b/>
          <w:bCs/>
          <w:color w:val="005B66"/>
          <w:lang w:val="en-US"/>
        </w:rPr>
      </w:pPr>
      <w:r w:rsidRPr="00EC1D27">
        <w:rPr>
          <w:rFonts w:ascii="Calibri" w:hAnsi="Calibri" w:cs="Calibri"/>
          <w:b/>
          <w:bCs/>
          <w:color w:val="005B66"/>
          <w:lang w:val="en-US"/>
        </w:rPr>
        <w:t>Testing and Results</w:t>
      </w:r>
    </w:p>
    <w:p w14:paraId="117B1505" w14:textId="77777777" w:rsidR="00EC1D27" w:rsidRDefault="00EC1D27" w:rsidP="00EC1D27">
      <w:pPr>
        <w:rPr>
          <w:lang w:val="en-US"/>
        </w:rPr>
      </w:pPr>
    </w:p>
    <w:p w14:paraId="337E9868" w14:textId="7EBE18DD" w:rsidR="00EC1D27" w:rsidRPr="004B5407" w:rsidRDefault="005F7D20" w:rsidP="00D55EC8">
      <w:pPr>
        <w:pStyle w:val="Heading1"/>
        <w:rPr>
          <w:rFonts w:ascii="Calibri" w:hAnsi="Calibri" w:cs="Calibri"/>
          <w:b/>
          <w:bCs/>
          <w:color w:val="005B66"/>
          <w:sz w:val="32"/>
          <w:szCs w:val="44"/>
          <w:lang w:val="en-US"/>
        </w:rPr>
      </w:pPr>
      <w:r w:rsidRPr="004B5407">
        <w:rPr>
          <w:rFonts w:ascii="Calibri" w:hAnsi="Calibri" w:cs="Calibri"/>
          <w:b/>
          <w:bCs/>
          <w:color w:val="005B66"/>
          <w:sz w:val="32"/>
          <w:szCs w:val="44"/>
          <w:lang w:val="en-US"/>
        </w:rPr>
        <w:t xml:space="preserve">Testing </w:t>
      </w:r>
      <w:r w:rsidR="00D55EC8" w:rsidRPr="004B5407">
        <w:rPr>
          <w:rFonts w:ascii="Calibri" w:hAnsi="Calibri" w:cs="Calibri"/>
          <w:b/>
          <w:bCs/>
          <w:color w:val="005B66"/>
          <w:sz w:val="32"/>
          <w:szCs w:val="44"/>
          <w:lang w:val="en-US"/>
        </w:rPr>
        <w:t>Environment</w:t>
      </w:r>
    </w:p>
    <w:p w14:paraId="27DB5B90" w14:textId="361F6B61" w:rsidR="00713985" w:rsidRDefault="00713985" w:rsidP="00713985">
      <w:pPr>
        <w:spacing w:line="276" w:lineRule="auto"/>
        <w:jc w:val="both"/>
        <w:rPr>
          <w:sz w:val="22"/>
          <w:szCs w:val="28"/>
          <w:lang w:val="en-US"/>
        </w:rPr>
      </w:pPr>
      <w:r w:rsidRPr="00713985">
        <w:rPr>
          <w:sz w:val="22"/>
          <w:szCs w:val="28"/>
          <w:lang w:val="en-US"/>
        </w:rPr>
        <w:t>The phishing detection tool was developed and tested using Python in Visual Studio Code. The tool was executed through the integrated terminal, where different URLs were entered to evaluate the detection logic. Testing was performed using normal and suspicious URL examples to observe the generated risk scores, risk levels, and detected indicators.</w:t>
      </w:r>
    </w:p>
    <w:p w14:paraId="565A979A" w14:textId="77777777" w:rsidR="00F85CCB" w:rsidRDefault="00F85CCB" w:rsidP="00713985">
      <w:pPr>
        <w:spacing w:line="276" w:lineRule="auto"/>
        <w:jc w:val="both"/>
        <w:rPr>
          <w:sz w:val="22"/>
          <w:szCs w:val="28"/>
          <w:lang w:val="en-US"/>
        </w:rPr>
      </w:pPr>
    </w:p>
    <w:p w14:paraId="26D8D7F9" w14:textId="2BF7AD81" w:rsidR="00F85CCB" w:rsidRDefault="00F85CCB" w:rsidP="006D2CAB">
      <w:pPr>
        <w:pStyle w:val="Heading1"/>
        <w:rPr>
          <w:rFonts w:ascii="Calibri" w:hAnsi="Calibri" w:cs="Calibri"/>
          <w:b/>
          <w:bCs/>
          <w:color w:val="005B66"/>
          <w:sz w:val="32"/>
          <w:szCs w:val="44"/>
          <w:lang w:val="en-US"/>
        </w:rPr>
      </w:pPr>
      <w:r w:rsidRPr="006D2CAB">
        <w:rPr>
          <w:rFonts w:ascii="Calibri" w:hAnsi="Calibri" w:cs="Calibri"/>
          <w:b/>
          <w:bCs/>
          <w:color w:val="005B66"/>
          <w:sz w:val="32"/>
          <w:szCs w:val="44"/>
          <w:lang w:val="en-US"/>
        </w:rPr>
        <w:t>Test Cases</w:t>
      </w:r>
    </w:p>
    <w:p w14:paraId="620B9EE5" w14:textId="77777777" w:rsidR="005015E5" w:rsidRDefault="005015E5" w:rsidP="005015E5">
      <w:pPr>
        <w:rPr>
          <w:lang w:val="en-US"/>
        </w:rPr>
      </w:pPr>
    </w:p>
    <w:p w14:paraId="6CAC7DCC" w14:textId="6E0E51A9" w:rsidR="005015E5" w:rsidRDefault="005015E5" w:rsidP="00161123">
      <w:pPr>
        <w:pStyle w:val="Heading2"/>
        <w:rPr>
          <w:rFonts w:ascii="Calibri" w:hAnsi="Calibri" w:cs="Calibri"/>
          <w:b/>
          <w:bCs/>
          <w:color w:val="005B66"/>
          <w:sz w:val="28"/>
          <w:szCs w:val="36"/>
          <w:lang w:val="en-US"/>
        </w:rPr>
      </w:pPr>
      <w:r w:rsidRPr="00161123">
        <w:rPr>
          <w:rFonts w:ascii="Calibri" w:hAnsi="Calibri" w:cs="Calibri"/>
          <w:b/>
          <w:bCs/>
          <w:color w:val="005B66"/>
          <w:sz w:val="28"/>
          <w:szCs w:val="36"/>
          <w:lang w:val="en-US"/>
        </w:rPr>
        <w:t xml:space="preserve">Test Case 1 </w:t>
      </w:r>
      <w:r w:rsidR="00161123" w:rsidRPr="00161123">
        <w:rPr>
          <w:rFonts w:ascii="Calibri" w:hAnsi="Calibri" w:cs="Calibri"/>
          <w:b/>
          <w:bCs/>
          <w:color w:val="005B66"/>
          <w:sz w:val="28"/>
          <w:szCs w:val="36"/>
          <w:lang w:val="en-US"/>
        </w:rPr>
        <w:t>–</w:t>
      </w:r>
      <w:r w:rsidRPr="00161123">
        <w:rPr>
          <w:rFonts w:ascii="Calibri" w:hAnsi="Calibri" w:cs="Calibri"/>
          <w:b/>
          <w:bCs/>
          <w:color w:val="005B66"/>
          <w:sz w:val="28"/>
          <w:szCs w:val="36"/>
          <w:lang w:val="en-US"/>
        </w:rPr>
        <w:t xml:space="preserve"> </w:t>
      </w:r>
      <w:r w:rsidR="00161123" w:rsidRPr="00161123">
        <w:rPr>
          <w:rFonts w:ascii="Calibri" w:hAnsi="Calibri" w:cs="Calibri"/>
          <w:b/>
          <w:bCs/>
          <w:color w:val="005B66"/>
          <w:sz w:val="28"/>
          <w:szCs w:val="36"/>
          <w:lang w:val="en-US"/>
        </w:rPr>
        <w:t>Low-Risk URL</w:t>
      </w:r>
    </w:p>
    <w:p w14:paraId="3335F216" w14:textId="7B588748" w:rsidR="00984536" w:rsidRDefault="00984536" w:rsidP="00AF3E39">
      <w:pPr>
        <w:spacing w:line="276" w:lineRule="auto"/>
        <w:jc w:val="both"/>
        <w:rPr>
          <w:sz w:val="22"/>
          <w:szCs w:val="28"/>
          <w:lang w:val="en-US"/>
        </w:rPr>
      </w:pPr>
      <w:r w:rsidRPr="00AF3E39">
        <w:rPr>
          <w:sz w:val="22"/>
          <w:szCs w:val="28"/>
          <w:lang w:val="en-US"/>
        </w:rPr>
        <w:t>The tool was tested using the URL https://example.com. The URL uses HTTPS and does not contain any obvious suspicious indicators. The tool generated a risk score of 0 and classified the URL as Low Risk.</w:t>
      </w:r>
    </w:p>
    <w:p w14:paraId="086BB664" w14:textId="7EBF0B80" w:rsidR="00D21620" w:rsidRDefault="00D21620" w:rsidP="00AF3E39">
      <w:pPr>
        <w:spacing w:line="276" w:lineRule="auto"/>
        <w:jc w:val="both"/>
        <w:rPr>
          <w:sz w:val="22"/>
          <w:szCs w:val="28"/>
          <w:lang w:val="en-US"/>
        </w:rPr>
      </w:pPr>
      <w:r>
        <w:rPr>
          <w:noProof/>
          <w:sz w:val="22"/>
          <w:szCs w:val="28"/>
          <w:lang w:val="en-US"/>
        </w:rPr>
        <w:drawing>
          <wp:inline distT="0" distB="0" distL="0" distR="0" wp14:anchorId="02293041" wp14:editId="03A8B078">
            <wp:extent cx="5400000" cy="2781203"/>
            <wp:effectExtent l="0" t="0" r="0" b="635"/>
            <wp:docPr id="1489044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044570" name="Picture 1489044570"/>
                    <pic:cNvPicPr/>
                  </pic:nvPicPr>
                  <pic:blipFill>
                    <a:blip r:embed="rId4">
                      <a:extLst>
                        <a:ext uri="{28A0092B-C50C-407E-A947-70E740481C1C}">
                          <a14:useLocalDpi xmlns:a14="http://schemas.microsoft.com/office/drawing/2010/main" val="0"/>
                        </a:ext>
                      </a:extLst>
                    </a:blip>
                    <a:stretch>
                      <a:fillRect/>
                    </a:stretch>
                  </pic:blipFill>
                  <pic:spPr>
                    <a:xfrm>
                      <a:off x="0" y="0"/>
                      <a:ext cx="5400000" cy="2781203"/>
                    </a:xfrm>
                    <a:prstGeom prst="rect">
                      <a:avLst/>
                    </a:prstGeom>
                  </pic:spPr>
                </pic:pic>
              </a:graphicData>
            </a:graphic>
          </wp:inline>
        </w:drawing>
      </w:r>
    </w:p>
    <w:p w14:paraId="13D7B2C9" w14:textId="77777777" w:rsidR="00226A7D" w:rsidRDefault="00226A7D" w:rsidP="00AF3E39">
      <w:pPr>
        <w:spacing w:line="276" w:lineRule="auto"/>
        <w:jc w:val="both"/>
        <w:rPr>
          <w:sz w:val="22"/>
          <w:szCs w:val="28"/>
          <w:lang w:val="en-US"/>
        </w:rPr>
      </w:pPr>
    </w:p>
    <w:p w14:paraId="776AD11D" w14:textId="54FC7A7C" w:rsidR="00226A7D" w:rsidRDefault="007D55C3" w:rsidP="007D55C3">
      <w:pPr>
        <w:pStyle w:val="Heading2"/>
        <w:rPr>
          <w:rFonts w:ascii="Calibri" w:hAnsi="Calibri" w:cs="Calibri"/>
          <w:b/>
          <w:bCs/>
          <w:color w:val="005B66"/>
          <w:sz w:val="28"/>
          <w:szCs w:val="36"/>
          <w:lang w:val="en-US"/>
        </w:rPr>
      </w:pPr>
      <w:r w:rsidRPr="007D55C3">
        <w:rPr>
          <w:rFonts w:ascii="Calibri" w:hAnsi="Calibri" w:cs="Calibri"/>
          <w:b/>
          <w:bCs/>
          <w:color w:val="005B66"/>
          <w:sz w:val="28"/>
          <w:szCs w:val="36"/>
          <w:lang w:val="en-US"/>
        </w:rPr>
        <w:t>Test Case 2 – Suspicious URL</w:t>
      </w:r>
    </w:p>
    <w:p w14:paraId="79BC2A70" w14:textId="4BF7BB21" w:rsidR="00B64390" w:rsidRDefault="004F14F2" w:rsidP="004F14F2">
      <w:pPr>
        <w:spacing w:line="276" w:lineRule="auto"/>
        <w:jc w:val="both"/>
        <w:rPr>
          <w:sz w:val="22"/>
          <w:szCs w:val="28"/>
          <w:lang w:val="en-US"/>
        </w:rPr>
      </w:pPr>
      <w:r w:rsidRPr="004F14F2">
        <w:rPr>
          <w:sz w:val="22"/>
          <w:szCs w:val="28"/>
          <w:lang w:val="en-US"/>
        </w:rPr>
        <w:t>The tool was tested using a suspicious URL containing several characteristics commonly associated with phishing attempts. The URL was http://login-paypal-security.example. The tool generated a risk score of 3 and classified the URL as Medium Risk.</w:t>
      </w:r>
    </w:p>
    <w:p w14:paraId="73FBF804" w14:textId="10B4E30F" w:rsidR="008D29A9" w:rsidRDefault="008D29A9" w:rsidP="004F14F2">
      <w:pPr>
        <w:spacing w:line="276" w:lineRule="auto"/>
        <w:jc w:val="both"/>
        <w:rPr>
          <w:sz w:val="22"/>
          <w:szCs w:val="28"/>
          <w:lang w:val="en-US"/>
        </w:rPr>
      </w:pPr>
      <w:r>
        <w:rPr>
          <w:noProof/>
          <w:sz w:val="22"/>
          <w:szCs w:val="28"/>
          <w:lang w:val="en-US"/>
        </w:rPr>
        <w:lastRenderedPageBreak/>
        <w:drawing>
          <wp:inline distT="0" distB="0" distL="0" distR="0" wp14:anchorId="06777D56" wp14:editId="3DAC6F66">
            <wp:extent cx="5400000" cy="3097207"/>
            <wp:effectExtent l="0" t="0" r="0" b="8255"/>
            <wp:docPr id="6340489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048903" name="Picture 634048903"/>
                    <pic:cNvPicPr/>
                  </pic:nvPicPr>
                  <pic:blipFill>
                    <a:blip r:embed="rId5">
                      <a:extLst>
                        <a:ext uri="{28A0092B-C50C-407E-A947-70E740481C1C}">
                          <a14:useLocalDpi xmlns:a14="http://schemas.microsoft.com/office/drawing/2010/main" val="0"/>
                        </a:ext>
                      </a:extLst>
                    </a:blip>
                    <a:stretch>
                      <a:fillRect/>
                    </a:stretch>
                  </pic:blipFill>
                  <pic:spPr>
                    <a:xfrm>
                      <a:off x="0" y="0"/>
                      <a:ext cx="5400000" cy="3097207"/>
                    </a:xfrm>
                    <a:prstGeom prst="rect">
                      <a:avLst/>
                    </a:prstGeom>
                  </pic:spPr>
                </pic:pic>
              </a:graphicData>
            </a:graphic>
          </wp:inline>
        </w:drawing>
      </w:r>
    </w:p>
    <w:p w14:paraId="1A621D25" w14:textId="77777777" w:rsidR="00D166C0" w:rsidRDefault="00D166C0" w:rsidP="004F14F2">
      <w:pPr>
        <w:spacing w:line="276" w:lineRule="auto"/>
        <w:jc w:val="both"/>
        <w:rPr>
          <w:sz w:val="22"/>
          <w:szCs w:val="28"/>
          <w:lang w:val="en-US"/>
        </w:rPr>
      </w:pPr>
    </w:p>
    <w:p w14:paraId="709B86D9" w14:textId="1197F6B5" w:rsidR="00D166C0" w:rsidRDefault="003179A4" w:rsidP="003179A4">
      <w:pPr>
        <w:pStyle w:val="Heading2"/>
        <w:rPr>
          <w:rFonts w:ascii="Calibri" w:hAnsi="Calibri" w:cs="Calibri"/>
          <w:b/>
          <w:bCs/>
          <w:color w:val="005B66"/>
          <w:sz w:val="28"/>
          <w:szCs w:val="36"/>
          <w:lang w:val="en-US"/>
        </w:rPr>
      </w:pPr>
      <w:r w:rsidRPr="00D474AA">
        <w:rPr>
          <w:rFonts w:ascii="Calibri" w:hAnsi="Calibri" w:cs="Calibri"/>
          <w:b/>
          <w:bCs/>
          <w:color w:val="005B66"/>
          <w:sz w:val="28"/>
          <w:szCs w:val="36"/>
          <w:lang w:val="en-US"/>
        </w:rPr>
        <w:t>Test Case 3 – Multiple Phishing Indicators</w:t>
      </w:r>
    </w:p>
    <w:p w14:paraId="2D2FB5FF" w14:textId="03C57C6A" w:rsidR="00A365A1" w:rsidRDefault="00A365A1" w:rsidP="00A365A1">
      <w:pPr>
        <w:spacing w:line="276" w:lineRule="auto"/>
        <w:jc w:val="both"/>
        <w:rPr>
          <w:sz w:val="22"/>
          <w:szCs w:val="28"/>
          <w:lang w:val="en-US"/>
        </w:rPr>
      </w:pPr>
      <w:r w:rsidRPr="00A365A1">
        <w:rPr>
          <w:sz w:val="22"/>
          <w:szCs w:val="28"/>
          <w:lang w:val="en-US"/>
        </w:rPr>
        <w:t>The tool was tested using a URL containing multiple phishing-related indicators, including an insecure connection, suspicious keywords, and a hyphenated domain. The URL was http://secure-login-verify-account.example/reset-password. The tool generated a risk score of 5 and classified the URL as Medium Risk.</w:t>
      </w:r>
    </w:p>
    <w:p w14:paraId="527120B5" w14:textId="2810A915" w:rsidR="00A365A1" w:rsidRDefault="00DA1FF1" w:rsidP="00A365A1">
      <w:pPr>
        <w:spacing w:line="276" w:lineRule="auto"/>
        <w:jc w:val="both"/>
        <w:rPr>
          <w:sz w:val="22"/>
          <w:szCs w:val="28"/>
          <w:lang w:val="en-US"/>
        </w:rPr>
      </w:pPr>
      <w:r>
        <w:rPr>
          <w:noProof/>
          <w:sz w:val="22"/>
          <w:szCs w:val="28"/>
          <w:lang w:val="en-US"/>
        </w:rPr>
        <w:drawing>
          <wp:inline distT="0" distB="0" distL="0" distR="0" wp14:anchorId="223351BD" wp14:editId="648DB159">
            <wp:extent cx="5400000" cy="3229515"/>
            <wp:effectExtent l="0" t="0" r="0" b="9525"/>
            <wp:docPr id="21094430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443097" name="Picture 2109443097"/>
                    <pic:cNvPicPr/>
                  </pic:nvPicPr>
                  <pic:blipFill>
                    <a:blip r:embed="rId6">
                      <a:extLst>
                        <a:ext uri="{28A0092B-C50C-407E-A947-70E740481C1C}">
                          <a14:useLocalDpi xmlns:a14="http://schemas.microsoft.com/office/drawing/2010/main" val="0"/>
                        </a:ext>
                      </a:extLst>
                    </a:blip>
                    <a:stretch>
                      <a:fillRect/>
                    </a:stretch>
                  </pic:blipFill>
                  <pic:spPr>
                    <a:xfrm>
                      <a:off x="0" y="0"/>
                      <a:ext cx="5400000" cy="3229515"/>
                    </a:xfrm>
                    <a:prstGeom prst="rect">
                      <a:avLst/>
                    </a:prstGeom>
                  </pic:spPr>
                </pic:pic>
              </a:graphicData>
            </a:graphic>
          </wp:inline>
        </w:drawing>
      </w:r>
    </w:p>
    <w:p w14:paraId="4E3204A6" w14:textId="77777777" w:rsidR="00281F24" w:rsidRDefault="00281F24" w:rsidP="00A365A1">
      <w:pPr>
        <w:spacing w:line="276" w:lineRule="auto"/>
        <w:jc w:val="both"/>
        <w:rPr>
          <w:sz w:val="22"/>
          <w:szCs w:val="28"/>
          <w:lang w:val="en-US"/>
        </w:rPr>
      </w:pPr>
    </w:p>
    <w:p w14:paraId="0AF83117" w14:textId="251291E6" w:rsidR="007F0C6C" w:rsidRDefault="007F0C6C" w:rsidP="007F0C6C">
      <w:pPr>
        <w:pStyle w:val="Heading1"/>
        <w:rPr>
          <w:rFonts w:ascii="Calibri" w:hAnsi="Calibri" w:cs="Calibri"/>
          <w:b/>
          <w:bCs/>
          <w:color w:val="005B66"/>
          <w:sz w:val="32"/>
          <w:szCs w:val="44"/>
          <w:lang w:val="en-US"/>
        </w:rPr>
      </w:pPr>
      <w:r w:rsidRPr="00F6661A">
        <w:rPr>
          <w:rFonts w:ascii="Calibri" w:hAnsi="Calibri" w:cs="Calibri"/>
          <w:b/>
          <w:bCs/>
          <w:color w:val="005B66"/>
          <w:sz w:val="32"/>
          <w:szCs w:val="44"/>
          <w:lang w:val="en-US"/>
        </w:rPr>
        <w:lastRenderedPageBreak/>
        <w:t>Testing Results Summary</w:t>
      </w:r>
    </w:p>
    <w:tbl>
      <w:tblPr>
        <w:tblStyle w:val="TableGridLight"/>
        <w:tblW w:w="0" w:type="auto"/>
        <w:tblLook w:val="04A0" w:firstRow="1" w:lastRow="0" w:firstColumn="1" w:lastColumn="0" w:noHBand="0" w:noVBand="1"/>
      </w:tblPr>
      <w:tblGrid>
        <w:gridCol w:w="2254"/>
        <w:gridCol w:w="2254"/>
        <w:gridCol w:w="2254"/>
        <w:gridCol w:w="2254"/>
      </w:tblGrid>
      <w:tr w:rsidR="000B7679" w14:paraId="25EB1A39" w14:textId="77777777" w:rsidTr="004A39A3">
        <w:tc>
          <w:tcPr>
            <w:tcW w:w="2254" w:type="dxa"/>
            <w:shd w:val="clear" w:color="auto" w:fill="005B66"/>
          </w:tcPr>
          <w:p w14:paraId="2466F466" w14:textId="6D834FE6" w:rsidR="000B7679" w:rsidRPr="004A39A3" w:rsidRDefault="009D1831" w:rsidP="002343DE">
            <w:pPr>
              <w:jc w:val="center"/>
              <w:rPr>
                <w:b/>
                <w:bCs/>
                <w:color w:val="FFFFFF" w:themeColor="background1"/>
                <w:sz w:val="22"/>
                <w:szCs w:val="28"/>
                <w:lang w:val="en-US"/>
              </w:rPr>
            </w:pPr>
            <w:r w:rsidRPr="004A39A3">
              <w:rPr>
                <w:b/>
                <w:bCs/>
                <w:color w:val="FFFFFF" w:themeColor="background1"/>
                <w:sz w:val="22"/>
                <w:szCs w:val="28"/>
                <w:lang w:val="en-US"/>
              </w:rPr>
              <w:t>Test Case</w:t>
            </w:r>
          </w:p>
        </w:tc>
        <w:tc>
          <w:tcPr>
            <w:tcW w:w="2254" w:type="dxa"/>
            <w:shd w:val="clear" w:color="auto" w:fill="005B66"/>
          </w:tcPr>
          <w:p w14:paraId="1CBAA4F4" w14:textId="2E07636D" w:rsidR="000B7679" w:rsidRPr="004A39A3" w:rsidRDefault="009D1831" w:rsidP="002343DE">
            <w:pPr>
              <w:jc w:val="center"/>
              <w:rPr>
                <w:b/>
                <w:bCs/>
                <w:color w:val="FFFFFF" w:themeColor="background1"/>
                <w:sz w:val="22"/>
                <w:szCs w:val="28"/>
                <w:lang w:val="en-US"/>
              </w:rPr>
            </w:pPr>
            <w:r w:rsidRPr="004A39A3">
              <w:rPr>
                <w:b/>
                <w:bCs/>
                <w:color w:val="FFFFFF" w:themeColor="background1"/>
                <w:sz w:val="22"/>
                <w:szCs w:val="28"/>
                <w:lang w:val="en-US"/>
              </w:rPr>
              <w:t>URL Type</w:t>
            </w:r>
          </w:p>
        </w:tc>
        <w:tc>
          <w:tcPr>
            <w:tcW w:w="2254" w:type="dxa"/>
            <w:shd w:val="clear" w:color="auto" w:fill="005B66"/>
          </w:tcPr>
          <w:p w14:paraId="3F56EB73" w14:textId="422C86C1" w:rsidR="000B7679" w:rsidRPr="004A39A3" w:rsidRDefault="009D1831" w:rsidP="002343DE">
            <w:pPr>
              <w:jc w:val="center"/>
              <w:rPr>
                <w:b/>
                <w:bCs/>
                <w:color w:val="FFFFFF" w:themeColor="background1"/>
                <w:sz w:val="22"/>
                <w:szCs w:val="28"/>
                <w:lang w:val="en-US"/>
              </w:rPr>
            </w:pPr>
            <w:r w:rsidRPr="004A39A3">
              <w:rPr>
                <w:b/>
                <w:bCs/>
                <w:color w:val="FFFFFF" w:themeColor="background1"/>
                <w:sz w:val="22"/>
                <w:szCs w:val="28"/>
                <w:lang w:val="en-US"/>
              </w:rPr>
              <w:t>Risk</w:t>
            </w:r>
            <w:r w:rsidR="001D1D58" w:rsidRPr="004A39A3">
              <w:rPr>
                <w:b/>
                <w:bCs/>
                <w:color w:val="FFFFFF" w:themeColor="background1"/>
                <w:sz w:val="22"/>
                <w:szCs w:val="28"/>
                <w:lang w:val="en-US"/>
              </w:rPr>
              <w:t xml:space="preserve"> Score</w:t>
            </w:r>
          </w:p>
        </w:tc>
        <w:tc>
          <w:tcPr>
            <w:tcW w:w="2254" w:type="dxa"/>
            <w:shd w:val="clear" w:color="auto" w:fill="005B66"/>
          </w:tcPr>
          <w:p w14:paraId="04936735" w14:textId="6D1F1429" w:rsidR="000B7679" w:rsidRPr="004A39A3" w:rsidRDefault="001D1D58" w:rsidP="002343DE">
            <w:pPr>
              <w:jc w:val="center"/>
              <w:rPr>
                <w:b/>
                <w:bCs/>
                <w:color w:val="FFFFFF" w:themeColor="background1"/>
                <w:sz w:val="22"/>
                <w:szCs w:val="28"/>
                <w:lang w:val="en-US"/>
              </w:rPr>
            </w:pPr>
            <w:r w:rsidRPr="004A39A3">
              <w:rPr>
                <w:b/>
                <w:bCs/>
                <w:color w:val="FFFFFF" w:themeColor="background1"/>
                <w:sz w:val="22"/>
                <w:szCs w:val="28"/>
                <w:lang w:val="en-US"/>
              </w:rPr>
              <w:t>Risk Level</w:t>
            </w:r>
          </w:p>
        </w:tc>
      </w:tr>
      <w:tr w:rsidR="000B7679" w14:paraId="5B8D7007" w14:textId="77777777" w:rsidTr="000B7679">
        <w:tc>
          <w:tcPr>
            <w:tcW w:w="2254" w:type="dxa"/>
          </w:tcPr>
          <w:p w14:paraId="4759B880" w14:textId="3502BE9C" w:rsidR="000B7679" w:rsidRPr="004A39A3" w:rsidRDefault="00A01CA4" w:rsidP="000B7679">
            <w:pPr>
              <w:rPr>
                <w:sz w:val="20"/>
                <w:szCs w:val="24"/>
                <w:lang w:val="en-US"/>
              </w:rPr>
            </w:pPr>
            <w:r w:rsidRPr="004A39A3">
              <w:rPr>
                <w:sz w:val="20"/>
                <w:szCs w:val="24"/>
                <w:lang w:val="en-US"/>
              </w:rPr>
              <w:t>Test 1</w:t>
            </w:r>
          </w:p>
        </w:tc>
        <w:tc>
          <w:tcPr>
            <w:tcW w:w="2254" w:type="dxa"/>
          </w:tcPr>
          <w:p w14:paraId="5807DE64" w14:textId="639F14DE" w:rsidR="000B7679" w:rsidRPr="004A39A3" w:rsidRDefault="00A01CA4" w:rsidP="000B7679">
            <w:pPr>
              <w:rPr>
                <w:sz w:val="20"/>
                <w:szCs w:val="24"/>
                <w:lang w:val="en-US"/>
              </w:rPr>
            </w:pPr>
            <w:r w:rsidRPr="004A39A3">
              <w:rPr>
                <w:sz w:val="20"/>
                <w:szCs w:val="24"/>
                <w:lang w:val="en-US"/>
              </w:rPr>
              <w:t>Normal HTTPS URL</w:t>
            </w:r>
          </w:p>
        </w:tc>
        <w:tc>
          <w:tcPr>
            <w:tcW w:w="2254" w:type="dxa"/>
          </w:tcPr>
          <w:p w14:paraId="40EB7EA4" w14:textId="4FB7C423" w:rsidR="000B7679" w:rsidRPr="004A39A3" w:rsidRDefault="00CE6F4B" w:rsidP="004A39A3">
            <w:pPr>
              <w:jc w:val="center"/>
              <w:rPr>
                <w:sz w:val="20"/>
                <w:szCs w:val="24"/>
                <w:lang w:val="en-US"/>
              </w:rPr>
            </w:pPr>
            <w:r w:rsidRPr="004A39A3">
              <w:rPr>
                <w:sz w:val="20"/>
                <w:szCs w:val="24"/>
                <w:lang w:val="en-US"/>
              </w:rPr>
              <w:t>0</w:t>
            </w:r>
          </w:p>
        </w:tc>
        <w:tc>
          <w:tcPr>
            <w:tcW w:w="2254" w:type="dxa"/>
          </w:tcPr>
          <w:p w14:paraId="25662B07" w14:textId="08CE7CF5" w:rsidR="000B7679" w:rsidRPr="004A39A3" w:rsidRDefault="00CE6F4B" w:rsidP="004A39A3">
            <w:pPr>
              <w:jc w:val="center"/>
              <w:rPr>
                <w:sz w:val="20"/>
                <w:szCs w:val="24"/>
                <w:lang w:val="en-US"/>
              </w:rPr>
            </w:pPr>
            <w:r w:rsidRPr="004A39A3">
              <w:rPr>
                <w:sz w:val="20"/>
                <w:szCs w:val="24"/>
                <w:lang w:val="en-US"/>
              </w:rPr>
              <w:t>Low Risk</w:t>
            </w:r>
          </w:p>
        </w:tc>
      </w:tr>
      <w:tr w:rsidR="000B7679" w14:paraId="7E17EC64" w14:textId="77777777" w:rsidTr="000B7679">
        <w:tc>
          <w:tcPr>
            <w:tcW w:w="2254" w:type="dxa"/>
          </w:tcPr>
          <w:p w14:paraId="5C0F9721" w14:textId="7F822F6A" w:rsidR="000B7679" w:rsidRPr="004A39A3" w:rsidRDefault="00CE6F4B" w:rsidP="000B7679">
            <w:pPr>
              <w:rPr>
                <w:sz w:val="20"/>
                <w:szCs w:val="24"/>
                <w:lang w:val="en-US"/>
              </w:rPr>
            </w:pPr>
            <w:r w:rsidRPr="004A39A3">
              <w:rPr>
                <w:sz w:val="20"/>
                <w:szCs w:val="24"/>
                <w:lang w:val="en-US"/>
              </w:rPr>
              <w:t>Test 2</w:t>
            </w:r>
          </w:p>
        </w:tc>
        <w:tc>
          <w:tcPr>
            <w:tcW w:w="2254" w:type="dxa"/>
          </w:tcPr>
          <w:p w14:paraId="5D25BDFB" w14:textId="4C28DBCE" w:rsidR="000B7679" w:rsidRPr="004A39A3" w:rsidRDefault="00CE6F4B" w:rsidP="000B7679">
            <w:pPr>
              <w:rPr>
                <w:sz w:val="20"/>
                <w:szCs w:val="24"/>
                <w:lang w:val="en-US"/>
              </w:rPr>
            </w:pPr>
            <w:r w:rsidRPr="004A39A3">
              <w:rPr>
                <w:sz w:val="20"/>
                <w:szCs w:val="24"/>
                <w:lang w:val="en-US"/>
              </w:rPr>
              <w:t>Suspicious URL</w:t>
            </w:r>
          </w:p>
        </w:tc>
        <w:tc>
          <w:tcPr>
            <w:tcW w:w="2254" w:type="dxa"/>
          </w:tcPr>
          <w:p w14:paraId="0BF61CBB" w14:textId="5800D1B7" w:rsidR="000B7679" w:rsidRPr="004A39A3" w:rsidRDefault="00A957BE" w:rsidP="004A39A3">
            <w:pPr>
              <w:jc w:val="center"/>
              <w:rPr>
                <w:sz w:val="20"/>
                <w:szCs w:val="24"/>
                <w:lang w:val="en-US"/>
              </w:rPr>
            </w:pPr>
            <w:r w:rsidRPr="004A39A3">
              <w:rPr>
                <w:sz w:val="20"/>
                <w:szCs w:val="24"/>
                <w:lang w:val="en-US"/>
              </w:rPr>
              <w:t>3</w:t>
            </w:r>
          </w:p>
        </w:tc>
        <w:tc>
          <w:tcPr>
            <w:tcW w:w="2254" w:type="dxa"/>
          </w:tcPr>
          <w:p w14:paraId="7BB8DD8A" w14:textId="5A26F660" w:rsidR="000B7679" w:rsidRPr="004A39A3" w:rsidRDefault="00A957BE" w:rsidP="004A39A3">
            <w:pPr>
              <w:jc w:val="center"/>
              <w:rPr>
                <w:sz w:val="20"/>
                <w:szCs w:val="24"/>
                <w:lang w:val="en-US"/>
              </w:rPr>
            </w:pPr>
            <w:r w:rsidRPr="004A39A3">
              <w:rPr>
                <w:sz w:val="20"/>
                <w:szCs w:val="24"/>
                <w:lang w:val="en-US"/>
              </w:rPr>
              <w:t>Medium Risk</w:t>
            </w:r>
          </w:p>
        </w:tc>
      </w:tr>
      <w:tr w:rsidR="000B7679" w14:paraId="538480BE" w14:textId="77777777" w:rsidTr="000B7679">
        <w:tc>
          <w:tcPr>
            <w:tcW w:w="2254" w:type="dxa"/>
          </w:tcPr>
          <w:p w14:paraId="76D4C2DE" w14:textId="79171F07" w:rsidR="000B7679" w:rsidRPr="004A39A3" w:rsidRDefault="00A957BE" w:rsidP="000B7679">
            <w:pPr>
              <w:rPr>
                <w:sz w:val="20"/>
                <w:szCs w:val="24"/>
                <w:lang w:val="en-US"/>
              </w:rPr>
            </w:pPr>
            <w:r w:rsidRPr="004A39A3">
              <w:rPr>
                <w:sz w:val="20"/>
                <w:szCs w:val="24"/>
                <w:lang w:val="en-US"/>
              </w:rPr>
              <w:t>Test 3</w:t>
            </w:r>
          </w:p>
        </w:tc>
        <w:tc>
          <w:tcPr>
            <w:tcW w:w="2254" w:type="dxa"/>
          </w:tcPr>
          <w:p w14:paraId="5B44B94E" w14:textId="678FC379" w:rsidR="000B7679" w:rsidRPr="004A39A3" w:rsidRDefault="00A957BE" w:rsidP="000B7679">
            <w:pPr>
              <w:rPr>
                <w:sz w:val="20"/>
                <w:szCs w:val="24"/>
                <w:lang w:val="en-US"/>
              </w:rPr>
            </w:pPr>
            <w:r w:rsidRPr="004A39A3">
              <w:rPr>
                <w:sz w:val="20"/>
                <w:szCs w:val="24"/>
                <w:lang w:val="en-US"/>
              </w:rPr>
              <w:t>Multiple Phishing Indicators</w:t>
            </w:r>
          </w:p>
        </w:tc>
        <w:tc>
          <w:tcPr>
            <w:tcW w:w="2254" w:type="dxa"/>
          </w:tcPr>
          <w:p w14:paraId="7685CC82" w14:textId="613C3540" w:rsidR="000B7679" w:rsidRPr="004A39A3" w:rsidRDefault="004A39A3" w:rsidP="004A39A3">
            <w:pPr>
              <w:jc w:val="center"/>
              <w:rPr>
                <w:sz w:val="20"/>
                <w:szCs w:val="24"/>
                <w:lang w:val="en-US"/>
              </w:rPr>
            </w:pPr>
            <w:r w:rsidRPr="004A39A3">
              <w:rPr>
                <w:sz w:val="20"/>
                <w:szCs w:val="24"/>
                <w:lang w:val="en-US"/>
              </w:rPr>
              <w:t>5</w:t>
            </w:r>
          </w:p>
        </w:tc>
        <w:tc>
          <w:tcPr>
            <w:tcW w:w="2254" w:type="dxa"/>
          </w:tcPr>
          <w:p w14:paraId="06039C01" w14:textId="5227143B" w:rsidR="000B7679" w:rsidRPr="004A39A3" w:rsidRDefault="004A39A3" w:rsidP="004A39A3">
            <w:pPr>
              <w:jc w:val="center"/>
              <w:rPr>
                <w:sz w:val="20"/>
                <w:szCs w:val="24"/>
                <w:lang w:val="en-US"/>
              </w:rPr>
            </w:pPr>
            <w:r w:rsidRPr="004A39A3">
              <w:rPr>
                <w:sz w:val="20"/>
                <w:szCs w:val="24"/>
                <w:lang w:val="en-US"/>
              </w:rPr>
              <w:t>Medium Risk</w:t>
            </w:r>
          </w:p>
        </w:tc>
      </w:tr>
    </w:tbl>
    <w:p w14:paraId="5335EB29" w14:textId="77777777" w:rsidR="00624199" w:rsidRDefault="00624199" w:rsidP="00F6661A">
      <w:pPr>
        <w:rPr>
          <w:lang w:val="en-US"/>
        </w:rPr>
      </w:pPr>
    </w:p>
    <w:p w14:paraId="1863FA02" w14:textId="1ADAFF5A" w:rsidR="00624199" w:rsidRPr="008D3F30" w:rsidRDefault="00624199" w:rsidP="00FB4A39">
      <w:pPr>
        <w:pStyle w:val="Heading2"/>
        <w:rPr>
          <w:rFonts w:ascii="Calibri" w:hAnsi="Calibri" w:cs="Calibri"/>
          <w:b/>
          <w:bCs/>
          <w:color w:val="005B66"/>
          <w:sz w:val="28"/>
          <w:szCs w:val="36"/>
          <w:lang w:val="en-US"/>
        </w:rPr>
      </w:pPr>
      <w:r w:rsidRPr="008D3F30">
        <w:rPr>
          <w:rFonts w:ascii="Calibri" w:hAnsi="Calibri" w:cs="Calibri"/>
          <w:b/>
          <w:bCs/>
          <w:color w:val="005B66"/>
          <w:sz w:val="28"/>
          <w:szCs w:val="36"/>
          <w:lang w:val="en-US"/>
        </w:rPr>
        <w:t>Testing Result Analysis</w:t>
      </w:r>
    </w:p>
    <w:p w14:paraId="2B2ECE92" w14:textId="6202A7A6" w:rsidR="000D655A" w:rsidRDefault="000D655A" w:rsidP="00C91679">
      <w:pPr>
        <w:spacing w:line="276" w:lineRule="auto"/>
        <w:jc w:val="both"/>
        <w:rPr>
          <w:sz w:val="22"/>
          <w:szCs w:val="28"/>
          <w:lang w:val="en-US"/>
        </w:rPr>
      </w:pPr>
      <w:r w:rsidRPr="00C91679">
        <w:rPr>
          <w:sz w:val="22"/>
          <w:szCs w:val="28"/>
          <w:lang w:val="en-US"/>
        </w:rPr>
        <w:t xml:space="preserve">The testing results show that the phishing detection tool can identify basic indicators commonly associated with suspicious URLs. The normal HTTPS URL received a </w:t>
      </w:r>
      <w:proofErr w:type="gramStart"/>
      <w:r w:rsidRPr="00C91679">
        <w:rPr>
          <w:sz w:val="22"/>
          <w:szCs w:val="28"/>
          <w:lang w:val="en-US"/>
        </w:rPr>
        <w:t>Low Risk</w:t>
      </w:r>
      <w:proofErr w:type="gramEnd"/>
      <w:r w:rsidRPr="00C91679">
        <w:rPr>
          <w:sz w:val="22"/>
          <w:szCs w:val="28"/>
          <w:lang w:val="en-US"/>
        </w:rPr>
        <w:t xml:space="preserve"> classification, while URLs containing multiple suspicious characteristics received Medium Risk classifications. The results demonstrate that the tool can provide a simple risk assessment based on predefined heuristic checks.</w:t>
      </w:r>
    </w:p>
    <w:p w14:paraId="456174FD" w14:textId="77777777" w:rsidR="00235D4C" w:rsidRDefault="00235D4C" w:rsidP="00C91679">
      <w:pPr>
        <w:spacing w:line="276" w:lineRule="auto"/>
        <w:jc w:val="both"/>
        <w:rPr>
          <w:sz w:val="22"/>
          <w:szCs w:val="28"/>
          <w:lang w:val="en-US"/>
        </w:rPr>
      </w:pPr>
    </w:p>
    <w:p w14:paraId="7DD14120" w14:textId="6594D925" w:rsidR="00235D4C" w:rsidRPr="007E6B1B" w:rsidRDefault="00235D4C" w:rsidP="00235D4C">
      <w:pPr>
        <w:pStyle w:val="Heading1"/>
        <w:rPr>
          <w:rFonts w:ascii="Calibri" w:hAnsi="Calibri" w:cs="Calibri"/>
          <w:b/>
          <w:bCs/>
          <w:color w:val="005B66"/>
          <w:sz w:val="32"/>
          <w:szCs w:val="44"/>
          <w:lang w:val="en-US"/>
        </w:rPr>
      </w:pPr>
      <w:r w:rsidRPr="007E6B1B">
        <w:rPr>
          <w:rFonts w:ascii="Calibri" w:hAnsi="Calibri" w:cs="Calibri"/>
          <w:b/>
          <w:bCs/>
          <w:color w:val="005B66"/>
          <w:sz w:val="32"/>
          <w:szCs w:val="44"/>
          <w:lang w:val="en-US"/>
        </w:rPr>
        <w:t>Limitations</w:t>
      </w:r>
    </w:p>
    <w:p w14:paraId="0B4C81FF" w14:textId="24489D98" w:rsidR="007538B5" w:rsidRDefault="007538B5" w:rsidP="007538B5">
      <w:pPr>
        <w:spacing w:line="276" w:lineRule="auto"/>
        <w:jc w:val="both"/>
        <w:rPr>
          <w:sz w:val="22"/>
          <w:szCs w:val="28"/>
          <w:lang w:val="en-US"/>
        </w:rPr>
      </w:pPr>
      <w:r w:rsidRPr="007538B5">
        <w:rPr>
          <w:sz w:val="22"/>
          <w:szCs w:val="28"/>
          <w:lang w:val="en-US"/>
        </w:rPr>
        <w:t>The phishing detection tool has some limitations because it uses basic heuristic checks and predefined indicators. It does not use real-time threat intelligence, machine learning, domain reputation services, or external phishing databases. Therefore, the tool may produce false positives or fail to identify advanced phishing URLs. The tool is intended for educational and awareness purposes and should not be considered a replacement for professional cybersecurity solutions.</w:t>
      </w:r>
    </w:p>
    <w:p w14:paraId="0CFCAFB5" w14:textId="77777777" w:rsidR="007E6B1B" w:rsidRDefault="007E6B1B" w:rsidP="007538B5">
      <w:pPr>
        <w:spacing w:line="276" w:lineRule="auto"/>
        <w:jc w:val="both"/>
        <w:rPr>
          <w:sz w:val="22"/>
          <w:szCs w:val="28"/>
          <w:lang w:val="en-US"/>
        </w:rPr>
      </w:pPr>
    </w:p>
    <w:p w14:paraId="33B10903" w14:textId="2F5A2A76" w:rsidR="007E6B1B" w:rsidRDefault="007E6B1B" w:rsidP="007E6B1B">
      <w:pPr>
        <w:pStyle w:val="Heading1"/>
        <w:rPr>
          <w:rFonts w:ascii="Calibri" w:hAnsi="Calibri" w:cs="Calibri"/>
          <w:b/>
          <w:bCs/>
          <w:color w:val="005B66"/>
          <w:sz w:val="32"/>
          <w:szCs w:val="44"/>
          <w:lang w:val="en-US"/>
        </w:rPr>
      </w:pPr>
      <w:r w:rsidRPr="009A0A49">
        <w:rPr>
          <w:rFonts w:ascii="Calibri" w:hAnsi="Calibri" w:cs="Calibri"/>
          <w:b/>
          <w:bCs/>
          <w:color w:val="005B66"/>
          <w:sz w:val="32"/>
          <w:szCs w:val="44"/>
          <w:lang w:val="en-US"/>
        </w:rPr>
        <w:t>Conclusion</w:t>
      </w:r>
    </w:p>
    <w:p w14:paraId="4347966E" w14:textId="77777777" w:rsidR="00B624B7" w:rsidRPr="00B624B7" w:rsidRDefault="00B624B7" w:rsidP="00B624B7">
      <w:pPr>
        <w:spacing w:line="276" w:lineRule="auto"/>
        <w:jc w:val="both"/>
        <w:rPr>
          <w:sz w:val="22"/>
          <w:szCs w:val="28"/>
          <w:lang w:val="en-US"/>
        </w:rPr>
      </w:pPr>
      <w:r w:rsidRPr="00B624B7">
        <w:rPr>
          <w:sz w:val="22"/>
          <w:szCs w:val="28"/>
          <w:lang w:val="en-US"/>
        </w:rPr>
        <w:t>The testing results demonstrate that the developed phishing detection tool can identify several basic indicators commonly associated with suspicious URLs and provide an understandable risk classification. The project combines phishing awareness, URL analysis, risk assessment, sample phishing scenarios, and practical testing to help users develop basic phishing detection skills.</w:t>
      </w:r>
    </w:p>
    <w:p w14:paraId="6A4A7270" w14:textId="2C62E183" w:rsidR="00B624B7" w:rsidRPr="00B624B7" w:rsidRDefault="00B624B7" w:rsidP="00B624B7">
      <w:pPr>
        <w:spacing w:line="276" w:lineRule="auto"/>
        <w:jc w:val="both"/>
        <w:rPr>
          <w:sz w:val="22"/>
          <w:szCs w:val="28"/>
          <w:lang w:val="en-US"/>
        </w:rPr>
      </w:pPr>
      <w:r w:rsidRPr="00B624B7">
        <w:rPr>
          <w:sz w:val="22"/>
          <w:szCs w:val="28"/>
          <w:lang w:val="en-US"/>
        </w:rPr>
        <w:t>Although the tool has limitations, it provides a simple and useful educational approach to cybersecurity awareness. It can help users understand common phishing indicators and encourage safer online practices.</w:t>
      </w:r>
    </w:p>
    <w:sectPr w:rsidR="00B624B7" w:rsidRPr="00B624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rdia New">
    <w:panose1 w:val="020B0304020202020204"/>
    <w:charset w:val="DE"/>
    <w:family w:val="swiss"/>
    <w:pitch w:val="variable"/>
    <w:sig w:usb0="81000003" w:usb1="00000000" w:usb2="00000000" w:usb3="00000000" w:csb0="0001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2D89"/>
    <w:rsid w:val="000B3A6D"/>
    <w:rsid w:val="000B7679"/>
    <w:rsid w:val="000D655A"/>
    <w:rsid w:val="00161123"/>
    <w:rsid w:val="001D1D58"/>
    <w:rsid w:val="00226A7D"/>
    <w:rsid w:val="002343DE"/>
    <w:rsid w:val="00235D4C"/>
    <w:rsid w:val="00281F24"/>
    <w:rsid w:val="003179A4"/>
    <w:rsid w:val="00400AB5"/>
    <w:rsid w:val="004358DE"/>
    <w:rsid w:val="004A39A3"/>
    <w:rsid w:val="004B5407"/>
    <w:rsid w:val="004F14F2"/>
    <w:rsid w:val="005015E5"/>
    <w:rsid w:val="005475F4"/>
    <w:rsid w:val="005F7D20"/>
    <w:rsid w:val="00624199"/>
    <w:rsid w:val="006D2CAB"/>
    <w:rsid w:val="00713985"/>
    <w:rsid w:val="007538B5"/>
    <w:rsid w:val="007D55C3"/>
    <w:rsid w:val="007D672E"/>
    <w:rsid w:val="007E6B1B"/>
    <w:rsid w:val="007F0C6C"/>
    <w:rsid w:val="008D29A9"/>
    <w:rsid w:val="008D3F30"/>
    <w:rsid w:val="009302B4"/>
    <w:rsid w:val="009309BD"/>
    <w:rsid w:val="00984536"/>
    <w:rsid w:val="009A0A49"/>
    <w:rsid w:val="009C6B80"/>
    <w:rsid w:val="009D1831"/>
    <w:rsid w:val="00A01CA4"/>
    <w:rsid w:val="00A365A1"/>
    <w:rsid w:val="00A957BE"/>
    <w:rsid w:val="00AF3E39"/>
    <w:rsid w:val="00B624B7"/>
    <w:rsid w:val="00B64390"/>
    <w:rsid w:val="00C91679"/>
    <w:rsid w:val="00CD2D89"/>
    <w:rsid w:val="00CE6F4B"/>
    <w:rsid w:val="00D166C0"/>
    <w:rsid w:val="00D21620"/>
    <w:rsid w:val="00D474AA"/>
    <w:rsid w:val="00D55EC8"/>
    <w:rsid w:val="00DA1FF1"/>
    <w:rsid w:val="00EC1D27"/>
    <w:rsid w:val="00F6661A"/>
    <w:rsid w:val="00F85CCB"/>
    <w:rsid w:val="00FB4A39"/>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4CC30D"/>
  <w15:chartTrackingRefBased/>
  <w15:docId w15:val="{49B96A58-D222-40F1-91EA-3A910C9238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2D89"/>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CD2D89"/>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CD2D89"/>
    <w:pPr>
      <w:keepNext/>
      <w:keepLines/>
      <w:spacing w:before="160" w:after="80"/>
      <w:outlineLvl w:val="2"/>
    </w:pPr>
    <w:rPr>
      <w:rFonts w:asciiTheme="minorHAnsi" w:eastAsiaTheme="majorEastAsia" w:hAnsiTheme="minorHAnsi"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CD2D8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D2D8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D2D8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D2D8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D2D8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D2D8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2D89"/>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CD2D89"/>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CD2D89"/>
    <w:rPr>
      <w:rFonts w:asciiTheme="minorHAnsi" w:eastAsiaTheme="majorEastAsia" w:hAnsiTheme="minorHAnsi"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CD2D8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D2D8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D2D8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D2D8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D2D8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D2D8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D2D89"/>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CD2D89"/>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CD2D89"/>
    <w:pPr>
      <w:numPr>
        <w:ilvl w:val="1"/>
      </w:numPr>
    </w:pPr>
    <w:rPr>
      <w:rFonts w:asciiTheme="minorHAnsi" w:eastAsiaTheme="majorEastAsia" w:hAnsiTheme="minorHAnsi"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CD2D89"/>
    <w:rPr>
      <w:rFonts w:asciiTheme="minorHAnsi" w:eastAsiaTheme="majorEastAsia" w:hAnsiTheme="minorHAnsi" w:cstheme="majorBidi"/>
      <w:color w:val="595959" w:themeColor="text1" w:themeTint="A6"/>
      <w:spacing w:val="15"/>
      <w:sz w:val="28"/>
      <w:szCs w:val="35"/>
    </w:rPr>
  </w:style>
  <w:style w:type="paragraph" w:styleId="Quote">
    <w:name w:val="Quote"/>
    <w:basedOn w:val="Normal"/>
    <w:next w:val="Normal"/>
    <w:link w:val="QuoteChar"/>
    <w:uiPriority w:val="29"/>
    <w:qFormat/>
    <w:rsid w:val="00CD2D89"/>
    <w:pPr>
      <w:spacing w:before="160"/>
      <w:jc w:val="center"/>
    </w:pPr>
    <w:rPr>
      <w:rFonts w:cs="Angsana New"/>
      <w:i/>
      <w:iCs/>
      <w:color w:val="404040" w:themeColor="text1" w:themeTint="BF"/>
    </w:rPr>
  </w:style>
  <w:style w:type="character" w:customStyle="1" w:styleId="QuoteChar">
    <w:name w:val="Quote Char"/>
    <w:basedOn w:val="DefaultParagraphFont"/>
    <w:link w:val="Quote"/>
    <w:uiPriority w:val="29"/>
    <w:rsid w:val="00CD2D89"/>
    <w:rPr>
      <w:rFonts w:cs="Angsana New"/>
      <w:i/>
      <w:iCs/>
      <w:color w:val="404040" w:themeColor="text1" w:themeTint="BF"/>
    </w:rPr>
  </w:style>
  <w:style w:type="paragraph" w:styleId="ListParagraph">
    <w:name w:val="List Paragraph"/>
    <w:basedOn w:val="Normal"/>
    <w:uiPriority w:val="34"/>
    <w:qFormat/>
    <w:rsid w:val="00CD2D89"/>
    <w:pPr>
      <w:ind w:left="720"/>
      <w:contextualSpacing/>
    </w:pPr>
    <w:rPr>
      <w:rFonts w:cs="Angsana New"/>
    </w:rPr>
  </w:style>
  <w:style w:type="character" w:styleId="IntenseEmphasis">
    <w:name w:val="Intense Emphasis"/>
    <w:basedOn w:val="DefaultParagraphFont"/>
    <w:uiPriority w:val="21"/>
    <w:qFormat/>
    <w:rsid w:val="00CD2D89"/>
    <w:rPr>
      <w:i/>
      <w:iCs/>
      <w:color w:val="0F4761" w:themeColor="accent1" w:themeShade="BF"/>
    </w:rPr>
  </w:style>
  <w:style w:type="paragraph" w:styleId="IntenseQuote">
    <w:name w:val="Intense Quote"/>
    <w:basedOn w:val="Normal"/>
    <w:next w:val="Normal"/>
    <w:link w:val="IntenseQuoteChar"/>
    <w:uiPriority w:val="30"/>
    <w:qFormat/>
    <w:rsid w:val="00CD2D89"/>
    <w:pPr>
      <w:pBdr>
        <w:top w:val="single" w:sz="4" w:space="10" w:color="0F4761" w:themeColor="accent1" w:themeShade="BF"/>
        <w:bottom w:val="single" w:sz="4" w:space="10" w:color="0F4761" w:themeColor="accent1" w:themeShade="BF"/>
      </w:pBdr>
      <w:spacing w:before="360" w:after="360"/>
      <w:ind w:left="864" w:right="864"/>
      <w:jc w:val="center"/>
    </w:pPr>
    <w:rPr>
      <w:rFonts w:cs="Angsana New"/>
      <w:i/>
      <w:iCs/>
      <w:color w:val="0F4761" w:themeColor="accent1" w:themeShade="BF"/>
    </w:rPr>
  </w:style>
  <w:style w:type="character" w:customStyle="1" w:styleId="IntenseQuoteChar">
    <w:name w:val="Intense Quote Char"/>
    <w:basedOn w:val="DefaultParagraphFont"/>
    <w:link w:val="IntenseQuote"/>
    <w:uiPriority w:val="30"/>
    <w:rsid w:val="00CD2D89"/>
    <w:rPr>
      <w:rFonts w:cs="Angsana New"/>
      <w:i/>
      <w:iCs/>
      <w:color w:val="0F4761" w:themeColor="accent1" w:themeShade="BF"/>
    </w:rPr>
  </w:style>
  <w:style w:type="character" w:styleId="IntenseReference">
    <w:name w:val="Intense Reference"/>
    <w:basedOn w:val="DefaultParagraphFont"/>
    <w:uiPriority w:val="32"/>
    <w:qFormat/>
    <w:rsid w:val="00CD2D89"/>
    <w:rPr>
      <w:b/>
      <w:bCs/>
      <w:smallCaps/>
      <w:color w:val="0F4761" w:themeColor="accent1" w:themeShade="BF"/>
      <w:spacing w:val="5"/>
    </w:rPr>
  </w:style>
  <w:style w:type="table" w:styleId="TableGrid">
    <w:name w:val="Table Grid"/>
    <w:basedOn w:val="TableNormal"/>
    <w:uiPriority w:val="39"/>
    <w:rsid w:val="000B76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0B767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5" Type="http://schemas.openxmlformats.org/officeDocument/2006/relationships/image" Target="media/image2.jp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3</Pages>
  <Words>444</Words>
  <Characters>2531</Characters>
  <Application>Microsoft Office Word</Application>
  <DocSecurity>0</DocSecurity>
  <Lines>21</Lines>
  <Paragraphs>5</Paragraphs>
  <ScaleCrop>false</ScaleCrop>
  <Company/>
  <LinksUpToDate>false</LinksUpToDate>
  <CharactersWithSpaces>2970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 Nayak</dc:creator>
  <cp:keywords/>
  <dc:description/>
  <cp:lastModifiedBy>Raja Nayak</cp:lastModifiedBy>
  <cp:revision>47</cp:revision>
  <dcterms:created xsi:type="dcterms:W3CDTF">2026-09-02T08:21:00Z</dcterms:created>
  <dcterms:modified xsi:type="dcterms:W3CDTF">2026-09-02T13:58:00Z</dcterms:modified>
</cp:coreProperties>
</file>