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11 of 39</w:t>
      </w:r>
    </w:p>
    <w:p>
      <w:pPr>
        <w:spacing w:after="160"/>
      </w:pPr>
      <w:r>
        <w:rPr>
          <w:rFonts w:ascii="Arial" w:cs="Arial" w:eastAsia="Arial" w:hAnsi="Arial"/>
          <w:b/>
          <w:bCs/>
          <w:color w:val="0F1D35"/>
          <w:sz w:val="36"/>
          <w:szCs w:val="36"/>
        </w:rPr>
        <w:t xml:space="preserve">AWS Solutions Architect Associate SAA-C03: Complete Exam Guide</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Cloud Computing</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/blog/aws-solutions-architect-associate-guide</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AWS Solutions Architect Associate Guide 2026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Master the AWS Solutions Architect Associate SAA-C03 exam. Learn about architecture design principles, exam domains, and study strategies.</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AWS Solutions Architect Associate</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SAA-C03 exam guide, AWS architecture certification, cloud architect training, AWS certification</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AWS Solutions Architect Training → /courses/aws-solutions-architect</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Why Solutions Architect Associate?</w:t>
      </w:r>
    </w:p>
    <w:p>
      <w:pPr>
        <w:spacing w:after="120"/>
      </w:pPr>
      <w:r>
        <w:rPr>
          <w:rFonts w:ascii="Arial" w:cs="Arial" w:eastAsia="Arial" w:hAnsi="Arial"/>
          <w:color w:val="374151"/>
          <w:sz w:val="22"/>
          <w:szCs w:val="22"/>
        </w:rPr>
        <w:t xml:space="preserve">The AWS Certified Solutions Architect Associate is consistently ranked as the most valuable cloud certification globally. It validates your ability to design distributed systems on AWS that are scalable, highly available, fault-tolerant, and cost-efficient.</w:t>
      </w:r>
    </w:p>
    <w:p>
      <w:pPr>
        <w:spacing w:after="120"/>
      </w:pPr>
      <w:r>
        <w:rPr>
          <w:rFonts w:ascii="Arial" w:cs="Arial" w:eastAsia="Arial" w:hAnsi="Arial"/>
          <w:color w:val="374151"/>
          <w:sz w:val="22"/>
          <w:szCs w:val="22"/>
        </w:rPr>
        <w:t xml:space="preserve">This certification is ideal for solutions architects, systems engineers, and developers who design applications on AWS. It demonstrates to employers that you can translate business requirements into AWS-based technical solutions.</w:t>
      </w:r>
    </w:p>
    <w:p>
      <w:pPr>
        <w:pStyle w:val="Heading2"/>
        <w:spacing w:after="120" w:before="240"/>
      </w:pPr>
      <w:r>
        <w:rPr>
          <w:rFonts w:ascii="Arial" w:cs="Arial" w:eastAsia="Arial" w:hAnsi="Arial"/>
          <w:b/>
          <w:bCs/>
          <w:color w:val="0F1D35"/>
          <w:sz w:val="28"/>
          <w:szCs w:val="28"/>
        </w:rPr>
        <w:t xml:space="preserve">SAA-C03 Exam Domains</w:t>
      </w:r>
    </w:p>
    <w:p>
      <w:pPr>
        <w:spacing w:after="120"/>
      </w:pPr>
      <w:r>
        <w:rPr>
          <w:rFonts w:ascii="Arial" w:cs="Arial" w:eastAsia="Arial" w:hAnsi="Arial"/>
          <w:color w:val="374151"/>
          <w:sz w:val="22"/>
          <w:szCs w:val="22"/>
        </w:rPr>
        <w:t xml:space="preserve">The exam covers four domains: Design Secure Architectures (30%), Design Resilient Architectures (26%), Design High-Performing Architectures (24%), and Design Cost-Optimised Architectures (20%).</w:t>
      </w:r>
    </w:p>
    <w:p>
      <w:pPr>
        <w:spacing w:after="120"/>
      </w:pPr>
      <w:r>
        <w:rPr>
          <w:rFonts w:ascii="Arial" w:cs="Arial" w:eastAsia="Arial" w:hAnsi="Arial"/>
          <w:color w:val="374151"/>
          <w:sz w:val="22"/>
          <w:szCs w:val="22"/>
        </w:rPr>
        <w:t xml:space="preserve">You will be tested on services including EC2, ELB, Auto Scaling, S3, EBS, RDS, DynamoDB, VPC, IAM, CloudFront, Route 53, Lambda, SQS, SNS, and more. The exam expects you to know when and why to use each service.</w:t>
      </w:r>
    </w:p>
    <w:p>
      <w:pPr>
        <w:pStyle w:val="Heading2"/>
        <w:spacing w:after="120" w:before="240"/>
      </w:pPr>
      <w:r>
        <w:rPr>
          <w:rFonts w:ascii="Arial" w:cs="Arial" w:eastAsia="Arial" w:hAnsi="Arial"/>
          <w:b/>
          <w:bCs/>
          <w:color w:val="0F1D35"/>
          <w:sz w:val="28"/>
          <w:szCs w:val="28"/>
        </w:rPr>
        <w:t xml:space="preserve">Preparation Strategy</w:t>
      </w:r>
    </w:p>
    <w:p>
      <w:pPr>
        <w:spacing w:after="120"/>
      </w:pPr>
      <w:r>
        <w:rPr>
          <w:rFonts w:ascii="Arial" w:cs="Arial" w:eastAsia="Arial" w:hAnsi="Arial"/>
          <w:color w:val="374151"/>
          <w:sz w:val="22"/>
          <w:szCs w:val="22"/>
        </w:rPr>
        <w:t xml:space="preserve">This exam requires deeper knowledge than Cloud Practitioner. A 6-10 week study plan is recommended. Start with the AWS Architecting on AWS course, then build hands-on experience by designing multi-tier architectures in your own AWS account.</w:t>
      </w:r>
    </w:p>
    <w:p>
      <w:pPr>
        <w:spacing w:after="120"/>
      </w:pPr>
      <w:r>
        <w:rPr>
          <w:rFonts w:ascii="Arial" w:cs="Arial" w:eastAsia="Arial" w:hAnsi="Arial"/>
          <w:color w:val="374151"/>
          <w:sz w:val="22"/>
          <w:szCs w:val="22"/>
        </w:rPr>
        <w:t xml:space="preserve">Practice designing for the five pillars of the AWS Well-Architected Framework: operational excellence, security, reliability, performance efficiency, and cost optimisation. Take at least five full-length practice exams.</w:t>
      </w:r>
    </w:p>
    <w:p>
      <w:pPr>
        <w:pStyle w:val="Heading2"/>
        <w:spacing w:after="120" w:before="240"/>
      </w:pPr>
      <w:r>
        <w:rPr>
          <w:rFonts w:ascii="Arial" w:cs="Arial" w:eastAsia="Arial" w:hAnsi="Arial"/>
          <w:b/>
          <w:bCs/>
          <w:color w:val="0F1D35"/>
          <w:sz w:val="28"/>
          <w:szCs w:val="28"/>
        </w:rPr>
        <w:t xml:space="preserve">Salary and Career Impact</w:t>
      </w:r>
    </w:p>
    <w:p>
      <w:pPr>
        <w:spacing w:after="120"/>
      </w:pPr>
      <w:r>
        <w:rPr>
          <w:rFonts w:ascii="Arial" w:cs="Arial" w:eastAsia="Arial" w:hAnsi="Arial"/>
          <w:color w:val="374151"/>
          <w:sz w:val="22"/>
          <w:szCs w:val="22"/>
        </w:rPr>
        <w:t xml:space="preserve">AWS Solutions Architect Associate holders are among the highest-paid cloud professionals. Average salaries range from USD 120,000 to USD 150,000 in the US and INR 12-25 LPA in India.</w:t>
      </w:r>
    </w:p>
    <w:p>
      <w:pPr>
        <w:spacing w:after="120"/>
      </w:pPr>
      <w:r>
        <w:rPr>
          <w:rFonts w:ascii="Arial" w:cs="Arial" w:eastAsia="Arial" w:hAnsi="Arial"/>
          <w:color w:val="374151"/>
          <w:sz w:val="22"/>
          <w:szCs w:val="22"/>
        </w:rPr>
        <w:t xml:space="preserve">This certification qualifies you for roles such as cloud architect, solutions architect, cloud consultant, and DevOps engineer.</w:t>
      </w:r>
    </w:p>
    <w:p>
      <w:pPr>
        <w:pStyle w:val="Heading2"/>
        <w:spacing w:after="120" w:before="240"/>
      </w:pPr>
      <w:r>
        <w:rPr>
          <w:rFonts w:ascii="Arial" w:cs="Arial" w:eastAsia="Arial" w:hAnsi="Arial"/>
          <w:b/>
          <w:bCs/>
          <w:color w:val="0F1D35"/>
          <w:sz w:val="28"/>
          <w:szCs w:val="28"/>
        </w:rPr>
        <w:t xml:space="preserve">Train at The EduEdge</w:t>
      </w:r>
    </w:p>
    <w:p>
      <w:pPr>
        <w:spacing w:after="120"/>
      </w:pPr>
      <w:r>
        <w:rPr>
          <w:rFonts w:ascii="Arial" w:cs="Arial" w:eastAsia="Arial" w:hAnsi="Arial"/>
          <w:color w:val="374151"/>
          <w:sz w:val="22"/>
          <w:szCs w:val="22"/>
        </w:rPr>
        <w:t xml:space="preserve">Our 32-hour Solutions Architect programme includes live expert instruction, hands-on architecture labs, exam simulators, and post-class support. Our instructors are AWS-certified architects with real-world enterprise experience.</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AWS Solutions Architect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/courses/aws-solutions-architect</w:t>
      </w:r>
    </w:p>
    <w:p>
      <w:pPr>
        <w:spacing w:after="60" w:before="200"/>
        <w:jc w:val="right"/>
      </w:pPr>
      <w:r>
        <w:rPr>
          <w:rFonts w:ascii="Arial" w:cs="Arial" w:eastAsia="Arial" w:hAnsi="Arial"/>
          <w:i/>
          <w:iCs/>
          <w:color w:val="6B7280"/>
          <w:sz w:val="18"/>
          <w:szCs w:val="18"/>
        </w:rPr>
        <w:t xml:space="preserve">Estimated Word Count: ~259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2026-03-26T20:16:37.065Z</dcterms:created>
  <dcterms:modified xsi:type="dcterms:W3CDTF">2026-03-26T20:16:37.065Z</dcterms:modified>
</cp:coreProperties>
</file>

<file path=docProps/custom.xml><?xml version="1.0" encoding="utf-8"?>
<Properties xmlns="http://schemas.openxmlformats.org/officeDocument/2006/custom-properties" xmlns:vt="http://schemas.openxmlformats.org/officeDocument/2006/docPropsVTypes"/>
</file>