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86CB" w14:textId="133A4C7C" w:rsidR="00A12D72" w:rsidRPr="004A34F7" w:rsidRDefault="00EB4416" w:rsidP="004A34F7">
      <w:pPr>
        <w:jc w:val="center"/>
        <w:rPr>
          <w:rFonts w:ascii="Arial" w:hAnsi="Arial" w:cs="Arial"/>
          <w:b/>
          <w:bCs/>
          <w:sz w:val="28"/>
          <w:szCs w:val="28"/>
        </w:rPr>
      </w:pPr>
      <w:r>
        <w:rPr>
          <w:b/>
          <w:bCs/>
          <w:sz w:val="28"/>
          <w:szCs w:val="28"/>
        </w:rPr>
        <w:t>FT For Grouping and Aggregates</w:t>
      </w:r>
    </w:p>
    <w:p w14:paraId="443318BD" w14:textId="77777777" w:rsidR="00A12D72" w:rsidRDefault="00A12D72" w:rsidP="00A12D72"/>
    <w:p w14:paraId="0DC44EC1" w14:textId="5C03B120" w:rsidR="00A57C1F" w:rsidRPr="00A57C1F" w:rsidRDefault="00A57C1F" w:rsidP="00A57C1F">
      <w:pPr>
        <w:pStyle w:val="Heading1"/>
      </w:pPr>
      <w:r w:rsidRPr="00A57C1F">
        <w:t>Hero with CTA Section</w:t>
      </w:r>
    </w:p>
    <w:p w14:paraId="2FF85385" w14:textId="40E36681" w:rsidR="00CE7371" w:rsidRDefault="007B3A13" w:rsidP="00A12D72">
      <w:r>
        <w:rPr>
          <w:b/>
          <w:bCs/>
        </w:rPr>
        <w:t>Hero</w:t>
      </w:r>
      <w:r w:rsidR="00A12D72" w:rsidRPr="008749C1">
        <w:rPr>
          <w:b/>
          <w:bCs/>
        </w:rPr>
        <w:t xml:space="preserve"> </w:t>
      </w:r>
      <w:r>
        <w:rPr>
          <w:b/>
          <w:bCs/>
        </w:rPr>
        <w:t>T</w:t>
      </w:r>
      <w:r w:rsidR="00A12D72" w:rsidRPr="008749C1">
        <w:rPr>
          <w:b/>
          <w:bCs/>
        </w:rPr>
        <w:t>itle</w:t>
      </w:r>
      <w:r w:rsidR="00A12D72" w:rsidRPr="00A12D72">
        <w:t xml:space="preserve"> – </w:t>
      </w:r>
      <w:r w:rsidR="00EB4416" w:rsidRPr="00EB4416">
        <w:t>React Data Grid with Grouping, Aggregation, and Summary Rows</w:t>
      </w:r>
    </w:p>
    <w:p w14:paraId="3B4B587C" w14:textId="6EE0386E" w:rsidR="00CE7371" w:rsidRDefault="007B3A13" w:rsidP="00A12D72">
      <w:r>
        <w:rPr>
          <w:b/>
          <w:bCs/>
        </w:rPr>
        <w:t xml:space="preserve">Hero </w:t>
      </w:r>
      <w:r w:rsidR="00A12D72" w:rsidRPr="008749C1">
        <w:rPr>
          <w:b/>
          <w:bCs/>
        </w:rPr>
        <w:t>Subtitle</w:t>
      </w:r>
      <w:r w:rsidR="00A12D72" w:rsidRPr="00A12D72">
        <w:t xml:space="preserve"> – </w:t>
      </w:r>
      <w:r w:rsidR="00EB4416" w:rsidRPr="00EB4416">
        <w:t>Group rows, calculate summaries, and analyze large datasets with built-in aggregate functions in the Syncfusion React Data Grid.</w:t>
      </w:r>
    </w:p>
    <w:p w14:paraId="39C98B91" w14:textId="77777777" w:rsidR="00A12D72" w:rsidRPr="00A12D72" w:rsidRDefault="00A12D72" w:rsidP="00A12D72">
      <w:r w:rsidRPr="00A12D72">
        <w:t xml:space="preserve">View Demo – </w:t>
      </w:r>
    </w:p>
    <w:p w14:paraId="03FC1DEF" w14:textId="77777777" w:rsidR="00A12D72" w:rsidRPr="00A12D72" w:rsidRDefault="00A12D72" w:rsidP="00A12D72">
      <w:r w:rsidRPr="00A12D72">
        <w:t>Explore Documentation –</w:t>
      </w:r>
    </w:p>
    <w:p w14:paraId="7A150EA5" w14:textId="77777777" w:rsidR="00A12D72" w:rsidRPr="00A12D72" w:rsidRDefault="00A12D72" w:rsidP="00A12D72"/>
    <w:p w14:paraId="076FC334" w14:textId="51B2513D" w:rsidR="00A12D72" w:rsidRDefault="00A12D72" w:rsidP="00A57C1F">
      <w:pPr>
        <w:pStyle w:val="Heading1"/>
      </w:pPr>
      <w:r w:rsidRPr="00B2336D">
        <w:t xml:space="preserve">Why </w:t>
      </w:r>
      <w:r w:rsidR="006561BC">
        <w:t>do grouping</w:t>
      </w:r>
      <w:r w:rsidR="00F124ED">
        <w:t xml:space="preserve"> and aggregation</w:t>
      </w:r>
      <w:r w:rsidRPr="00B2336D">
        <w:t xml:space="preserve"> matter?</w:t>
      </w:r>
    </w:p>
    <w:p w14:paraId="3E2975BC" w14:textId="77777777" w:rsidR="006561BC" w:rsidRPr="006561BC" w:rsidRDefault="006561BC" w:rsidP="006561BC"/>
    <w:p w14:paraId="122EB64A" w14:textId="489C85A8" w:rsidR="00CE7371" w:rsidRPr="00E30A38" w:rsidRDefault="007B3A13" w:rsidP="00A12D72">
      <w:r w:rsidRPr="007B3A13">
        <w:rPr>
          <w:b/>
          <w:bCs/>
        </w:rPr>
        <w:t>Top Title</w:t>
      </w:r>
      <w:r w:rsidR="00A12D72" w:rsidRPr="007B3A13">
        <w:rPr>
          <w:b/>
          <w:bCs/>
        </w:rPr>
        <w:t xml:space="preserve"> –</w:t>
      </w:r>
      <w:r w:rsidR="00E30A38">
        <w:t xml:space="preserve"> </w:t>
      </w:r>
      <w:r w:rsidR="00E30A38" w:rsidRPr="00E30A38">
        <w:t>Analyze Business Data Faster with Grouping and Aggregates</w:t>
      </w:r>
    </w:p>
    <w:p w14:paraId="53E09E58" w14:textId="67669480" w:rsidR="00A12D72" w:rsidRPr="00E30A38" w:rsidRDefault="007B3A13" w:rsidP="00A12D72">
      <w:r w:rsidRPr="007B3A13">
        <w:rPr>
          <w:b/>
          <w:bCs/>
        </w:rPr>
        <w:t>Top Description</w:t>
      </w:r>
      <w:r w:rsidR="00A12D72" w:rsidRPr="007B3A13">
        <w:rPr>
          <w:b/>
          <w:bCs/>
        </w:rPr>
        <w:t xml:space="preserve"> –</w:t>
      </w:r>
      <w:r w:rsidR="00E30A38">
        <w:t xml:space="preserve"> </w:t>
      </w:r>
      <w:r w:rsidR="00E30A38" w:rsidRPr="00E30A38">
        <w:t>As datasets grow, users need efficient ways to organize information and understand trends without manually reviewing records. Clear summaries and grouped views help teams focus on key metrics and make decisions more quickly.</w:t>
      </w:r>
    </w:p>
    <w:p w14:paraId="14534E23" w14:textId="0326BC77" w:rsidR="0094016E" w:rsidRPr="00E30A38" w:rsidRDefault="007B3A13" w:rsidP="007B3A13">
      <w:r>
        <w:rPr>
          <w:b/>
          <w:bCs/>
        </w:rPr>
        <w:t>Content Title –</w:t>
      </w:r>
      <w:r w:rsidR="00E30A38">
        <w:t xml:space="preserve"> </w:t>
      </w:r>
      <w:r w:rsidR="00E30A38" w:rsidRPr="00E30A38">
        <w:t>Transform Large Datasets into Meaningful Business Insights</w:t>
      </w:r>
    </w:p>
    <w:p w14:paraId="76CBD0DA" w14:textId="2D885253" w:rsidR="000258B8" w:rsidRPr="006561BC" w:rsidRDefault="00A12D72" w:rsidP="007B3A13">
      <w:r w:rsidRPr="007B3A13">
        <w:rPr>
          <w:b/>
          <w:bCs/>
        </w:rPr>
        <w:t>Content</w:t>
      </w:r>
      <w:r w:rsidR="000258B8" w:rsidRPr="007B3A13">
        <w:rPr>
          <w:b/>
          <w:bCs/>
        </w:rPr>
        <w:t xml:space="preserve"> </w:t>
      </w:r>
      <w:r w:rsidR="007B3A13" w:rsidRPr="007B3A13">
        <w:rPr>
          <w:b/>
          <w:bCs/>
        </w:rPr>
        <w:t xml:space="preserve">Description </w:t>
      </w:r>
      <w:r w:rsidR="00CE7371" w:rsidRPr="007B3A13">
        <w:rPr>
          <w:b/>
          <w:bCs/>
        </w:rPr>
        <w:t>–</w:t>
      </w:r>
      <w:r w:rsidR="006561BC">
        <w:t xml:space="preserve"> </w:t>
      </w:r>
      <w:r w:rsidR="006561BC" w:rsidRPr="006561BC">
        <w:t>Large volumes of data can make it difficult to identify patterns, compare performance, and track important metrics across categories. Syncfusion React Data Grid enables users to group related records and view summary calculations through aggregates, footer summaries, group totals, and custom calculations, making data easier to analyze and interpret. This helps teams uncover insights faster, improve reporting accuracy, and make more informed business decisions with confidence.</w:t>
      </w:r>
    </w:p>
    <w:p w14:paraId="196C06BA" w14:textId="78F84C9A" w:rsidR="00537F4A" w:rsidRPr="008749C1" w:rsidRDefault="00A12D72" w:rsidP="00A12D72">
      <w:pPr>
        <w:rPr>
          <w:b/>
          <w:bCs/>
        </w:rPr>
      </w:pPr>
      <w:r w:rsidRPr="008749C1">
        <w:rPr>
          <w:b/>
          <w:bCs/>
        </w:rPr>
        <w:t>Key capabilities</w:t>
      </w:r>
      <w:r w:rsidR="00537F4A" w:rsidRPr="008749C1">
        <w:rPr>
          <w:b/>
          <w:bCs/>
        </w:rPr>
        <w:t>:</w:t>
      </w:r>
    </w:p>
    <w:p w14:paraId="5E902B29" w14:textId="77777777" w:rsidR="006561BC" w:rsidRPr="006561BC" w:rsidRDefault="006561BC" w:rsidP="006561BC">
      <w:pPr>
        <w:numPr>
          <w:ilvl w:val="0"/>
          <w:numId w:val="2"/>
        </w:numPr>
      </w:pPr>
      <w:r w:rsidRPr="006561BC">
        <w:t xml:space="preserve">Faster insights </w:t>
      </w:r>
    </w:p>
    <w:p w14:paraId="5BD4AFCA" w14:textId="77777777" w:rsidR="006561BC" w:rsidRPr="006561BC" w:rsidRDefault="006561BC" w:rsidP="006561BC">
      <w:pPr>
        <w:numPr>
          <w:ilvl w:val="0"/>
          <w:numId w:val="2"/>
        </w:numPr>
      </w:pPr>
      <w:r w:rsidRPr="006561BC">
        <w:t xml:space="preserve">Better reporting </w:t>
      </w:r>
    </w:p>
    <w:p w14:paraId="0968C7CE" w14:textId="77777777" w:rsidR="006561BC" w:rsidRPr="006561BC" w:rsidRDefault="006561BC" w:rsidP="006561BC">
      <w:pPr>
        <w:numPr>
          <w:ilvl w:val="0"/>
          <w:numId w:val="2"/>
        </w:numPr>
      </w:pPr>
      <w:r w:rsidRPr="006561BC">
        <w:t xml:space="preserve">Simplified analysis </w:t>
      </w:r>
    </w:p>
    <w:p w14:paraId="13C5E123" w14:textId="77777777" w:rsidR="006561BC" w:rsidRPr="006561BC" w:rsidRDefault="006561BC" w:rsidP="006561BC">
      <w:pPr>
        <w:numPr>
          <w:ilvl w:val="0"/>
          <w:numId w:val="2"/>
        </w:numPr>
      </w:pPr>
      <w:r w:rsidRPr="006561BC">
        <w:t xml:space="preserve">Data visibility </w:t>
      </w:r>
    </w:p>
    <w:p w14:paraId="295AB124" w14:textId="77777777" w:rsidR="006561BC" w:rsidRPr="006561BC" w:rsidRDefault="006561BC" w:rsidP="006561BC">
      <w:pPr>
        <w:numPr>
          <w:ilvl w:val="0"/>
          <w:numId w:val="2"/>
        </w:numPr>
      </w:pPr>
      <w:r w:rsidRPr="006561BC">
        <w:lastRenderedPageBreak/>
        <w:t>Informed decisions</w:t>
      </w:r>
    </w:p>
    <w:p w14:paraId="2A4F9A5F" w14:textId="77777777" w:rsidR="007B3A13" w:rsidRDefault="007B3A13" w:rsidP="007B3A13"/>
    <w:p w14:paraId="4A0DAD1B" w14:textId="77777777" w:rsidR="007B3A13" w:rsidRDefault="007B3A13" w:rsidP="007B3A13"/>
    <w:p w14:paraId="44F5DE5F" w14:textId="77777777" w:rsidR="007B3A13" w:rsidRPr="00A12D72" w:rsidRDefault="007B3A13" w:rsidP="007B3A13"/>
    <w:sectPr w:rsidR="007B3A13" w:rsidRPr="00A12D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D2B96"/>
    <w:multiLevelType w:val="hybridMultilevel"/>
    <w:tmpl w:val="CD5C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47CED"/>
    <w:multiLevelType w:val="hybridMultilevel"/>
    <w:tmpl w:val="DC0A1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90278324">
    <w:abstractNumId w:val="0"/>
  </w:num>
  <w:num w:numId="2" w16cid:durableId="1648515848">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72"/>
    <w:rsid w:val="000258B8"/>
    <w:rsid w:val="0009341E"/>
    <w:rsid w:val="00187D2B"/>
    <w:rsid w:val="001B28D4"/>
    <w:rsid w:val="002D5C94"/>
    <w:rsid w:val="002F3BCB"/>
    <w:rsid w:val="003165DE"/>
    <w:rsid w:val="00317343"/>
    <w:rsid w:val="003850C9"/>
    <w:rsid w:val="00481F8B"/>
    <w:rsid w:val="00482703"/>
    <w:rsid w:val="004A34F7"/>
    <w:rsid w:val="00524861"/>
    <w:rsid w:val="00537F4A"/>
    <w:rsid w:val="005F72C8"/>
    <w:rsid w:val="006561BC"/>
    <w:rsid w:val="00666DE9"/>
    <w:rsid w:val="00710EB6"/>
    <w:rsid w:val="00732606"/>
    <w:rsid w:val="007B3A13"/>
    <w:rsid w:val="008749C1"/>
    <w:rsid w:val="0094016E"/>
    <w:rsid w:val="009C6B71"/>
    <w:rsid w:val="00A00623"/>
    <w:rsid w:val="00A06A15"/>
    <w:rsid w:val="00A12D72"/>
    <w:rsid w:val="00A57C1F"/>
    <w:rsid w:val="00A83F1D"/>
    <w:rsid w:val="00AD74FB"/>
    <w:rsid w:val="00B00ED0"/>
    <w:rsid w:val="00B2336D"/>
    <w:rsid w:val="00B314D3"/>
    <w:rsid w:val="00B525BA"/>
    <w:rsid w:val="00BF4B7F"/>
    <w:rsid w:val="00CE7371"/>
    <w:rsid w:val="00D441E8"/>
    <w:rsid w:val="00DA463B"/>
    <w:rsid w:val="00DB3D90"/>
    <w:rsid w:val="00DC20C2"/>
    <w:rsid w:val="00DD5BC4"/>
    <w:rsid w:val="00E30A38"/>
    <w:rsid w:val="00E33333"/>
    <w:rsid w:val="00E86F01"/>
    <w:rsid w:val="00EB4416"/>
    <w:rsid w:val="00F0076D"/>
    <w:rsid w:val="00F124ED"/>
    <w:rsid w:val="00F73209"/>
    <w:rsid w:val="00F81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01AF"/>
  <w15:chartTrackingRefBased/>
  <w15:docId w15:val="{50D30A15-7EF2-467F-8DE2-DA2E5F8B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2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D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D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D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2D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D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D72"/>
    <w:rPr>
      <w:rFonts w:eastAsiaTheme="majorEastAsia" w:cstheme="majorBidi"/>
      <w:color w:val="272727" w:themeColor="text1" w:themeTint="D8"/>
    </w:rPr>
  </w:style>
  <w:style w:type="paragraph" w:styleId="Title">
    <w:name w:val="Title"/>
    <w:basedOn w:val="Normal"/>
    <w:next w:val="Normal"/>
    <w:link w:val="TitleChar"/>
    <w:uiPriority w:val="10"/>
    <w:qFormat/>
    <w:rsid w:val="00A12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D72"/>
    <w:pPr>
      <w:spacing w:before="160"/>
      <w:jc w:val="center"/>
    </w:pPr>
    <w:rPr>
      <w:i/>
      <w:iCs/>
      <w:color w:val="404040" w:themeColor="text1" w:themeTint="BF"/>
    </w:rPr>
  </w:style>
  <w:style w:type="character" w:customStyle="1" w:styleId="QuoteChar">
    <w:name w:val="Quote Char"/>
    <w:basedOn w:val="DefaultParagraphFont"/>
    <w:link w:val="Quote"/>
    <w:uiPriority w:val="29"/>
    <w:rsid w:val="00A12D72"/>
    <w:rPr>
      <w:i/>
      <w:iCs/>
      <w:color w:val="404040" w:themeColor="text1" w:themeTint="BF"/>
    </w:rPr>
  </w:style>
  <w:style w:type="paragraph" w:styleId="ListParagraph">
    <w:name w:val="List Paragraph"/>
    <w:basedOn w:val="Normal"/>
    <w:uiPriority w:val="34"/>
    <w:qFormat/>
    <w:rsid w:val="00A12D72"/>
    <w:pPr>
      <w:ind w:left="720"/>
      <w:contextualSpacing/>
    </w:pPr>
  </w:style>
  <w:style w:type="character" w:styleId="IntenseEmphasis">
    <w:name w:val="Intense Emphasis"/>
    <w:basedOn w:val="DefaultParagraphFont"/>
    <w:uiPriority w:val="21"/>
    <w:qFormat/>
    <w:rsid w:val="00A12D72"/>
    <w:rPr>
      <w:i/>
      <w:iCs/>
      <w:color w:val="0F4761" w:themeColor="accent1" w:themeShade="BF"/>
    </w:rPr>
  </w:style>
  <w:style w:type="paragraph" w:styleId="IntenseQuote">
    <w:name w:val="Intense Quote"/>
    <w:basedOn w:val="Normal"/>
    <w:next w:val="Normal"/>
    <w:link w:val="IntenseQuoteChar"/>
    <w:uiPriority w:val="30"/>
    <w:qFormat/>
    <w:rsid w:val="00A12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D72"/>
    <w:rPr>
      <w:i/>
      <w:iCs/>
      <w:color w:val="0F4761" w:themeColor="accent1" w:themeShade="BF"/>
    </w:rPr>
  </w:style>
  <w:style w:type="character" w:styleId="IntenseReference">
    <w:name w:val="Intense Reference"/>
    <w:basedOn w:val="DefaultParagraphFont"/>
    <w:uiPriority w:val="32"/>
    <w:qFormat/>
    <w:rsid w:val="00A12D72"/>
    <w:rPr>
      <w:b/>
      <w:bCs/>
      <w:smallCaps/>
      <w:color w:val="0F4761" w:themeColor="accent1" w:themeShade="BF"/>
      <w:spacing w:val="5"/>
    </w:rPr>
  </w:style>
  <w:style w:type="table" w:styleId="TableGrid">
    <w:name w:val="Table Grid"/>
    <w:basedOn w:val="TableNormal"/>
    <w:uiPriority w:val="39"/>
    <w:rsid w:val="00537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F4A"/>
    <w:rPr>
      <w:color w:val="467886" w:themeColor="hyperlink"/>
      <w:u w:val="single"/>
    </w:rPr>
  </w:style>
  <w:style w:type="character" w:styleId="UnresolvedMention">
    <w:name w:val="Unresolved Mention"/>
    <w:basedOn w:val="DefaultParagraphFont"/>
    <w:uiPriority w:val="99"/>
    <w:semiHidden/>
    <w:unhideWhenUsed/>
    <w:rsid w:val="00537F4A"/>
    <w:rPr>
      <w:color w:val="605E5C"/>
      <w:shd w:val="clear" w:color="auto" w:fill="E1DFDD"/>
    </w:rPr>
  </w:style>
  <w:style w:type="character" w:styleId="Strong">
    <w:name w:val="Strong"/>
    <w:basedOn w:val="DefaultParagraphFont"/>
    <w:uiPriority w:val="22"/>
    <w:qFormat/>
    <w:rsid w:val="00481F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202</Words>
  <Characters>1154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Dhanasri Puliarivupandian</dc:creator>
  <cp:keywords/>
  <dc:description/>
  <cp:lastModifiedBy>Rajapandiyan Settu</cp:lastModifiedBy>
  <cp:revision>6</cp:revision>
  <dcterms:created xsi:type="dcterms:W3CDTF">2026-07-07T17:51:00Z</dcterms:created>
  <dcterms:modified xsi:type="dcterms:W3CDTF">2026-07-07T18:28:00Z</dcterms:modified>
</cp:coreProperties>
</file>