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RAJARAMAN RAJAGOPALAN</w:t>
      </w:r>
    </w:p>
    <w:p w:rsidR="00000000" w:rsidDel="00000000" w:rsidP="00000000" w:rsidRDefault="00000000" w:rsidRPr="00000000" w14:paraId="00000002">
      <w:pPr>
        <w:spacing w:after="0" w:line="240" w:lineRule="auto"/>
        <w:ind w:left="1440" w:right="1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Binghamton, NY | +1 (607) 349-6255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rajaramansiva667@gmail.com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18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spacing w:after="0" w:line="240" w:lineRule="auto"/>
        <w:ind w:right="18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0" w:line="240" w:lineRule="auto"/>
        <w:ind w:right="18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Binghamton University, State University of New York, Thomas J. Watson College of Engineering and Applied Science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Master of Science in Computer Science </w:t>
        <w:tab/>
        <w:tab/>
        <w:tab/>
        <w:tab/>
        <w:tab/>
        <w:t xml:space="preserve">                                January 2025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Expected Dec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right="18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Cumulative GPA : 4.00/4.00</w:t>
      </w:r>
    </w:p>
    <w:p w:rsidR="00000000" w:rsidDel="00000000" w:rsidP="00000000" w:rsidRDefault="00000000" w:rsidRPr="00000000" w14:paraId="00000007">
      <w:pPr>
        <w:spacing w:after="0" w:line="240" w:lineRule="auto"/>
        <w:ind w:right="18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SASTRA Deemed University, Tamil Nadu, India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</w:t>
        <w:tab/>
        <w:tab/>
        <w:t xml:space="preserve">              </w:t>
      </w:r>
    </w:p>
    <w:p w:rsidR="00000000" w:rsidDel="00000000" w:rsidP="00000000" w:rsidRDefault="00000000" w:rsidRPr="00000000" w14:paraId="00000009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Bachelor of Technology in Computer Science and Engineering (Cyber Security &amp; Blockchain Technology)        Oct 2021 - May 2025</w:t>
      </w:r>
    </w:p>
    <w:p w:rsidR="00000000" w:rsidDel="00000000" w:rsidP="00000000" w:rsidRDefault="00000000" w:rsidRPr="00000000" w14:paraId="0000000A">
      <w:pPr>
        <w:spacing w:after="0" w:line="240" w:lineRule="auto"/>
        <w:ind w:right="18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Cumulative GPA: 3.64/4.00</w:t>
      </w:r>
    </w:p>
    <w:p w:rsidR="00000000" w:rsidDel="00000000" w:rsidP="00000000" w:rsidRDefault="00000000" w:rsidRPr="00000000" w14:paraId="0000000B">
      <w:pPr>
        <w:spacing w:after="0" w:line="240" w:lineRule="auto"/>
        <w:ind w:right="18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0" w:sz="8" w:val="single"/>
        </w:pBdr>
        <w:spacing w:after="0" w:line="240" w:lineRule="auto"/>
        <w:ind w:right="143.14960629921416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Generative &amp; Agentic AI: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LLMs, Generative AI, AI Agents, LangGraph, RAG, Prompt Engineering, Autonomous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Vector Databases &amp; Embeddings: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ChromaDB, Sentence-Transformers, Vector Embeddings, Semantic Search, Text 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Machine Learning &amp; Deep Learning: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Scikit-learn, XGBoost, PyTorch, TensorFlow, Model Evaluation,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Data Pipelines &amp; Cloud: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Data Pipelines, Large Datasets, ETL Workflows, Data Preprocessing, AWS,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Responsible AI &amp; Evaluation: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Grounded Outputs, Citation Validation, AI Safety, LLM Evaluation, Failure-Case Testing,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right="180"/>
        <w:rPr>
          <w:rFonts w:ascii="Times New Roman" w:cs="Times New Roman" w:eastAsia="Times New Roman" w:hAnsi="Times New Roman"/>
          <w:b w:val="0"/>
          <w:bCs w:val="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Programming &amp; Tools: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Python, SQL, JavaScript, Git, FastAPI, Technical Writing</w:t>
      </w:r>
    </w:p>
    <w:p w:rsidR="00000000" w:rsidDel="00000000" w:rsidP="00000000" w:rsidRDefault="00000000" w:rsidRPr="00000000" w14:paraId="00000013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AWS Certified Cloud Practitioner, AWS Certified AI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18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0" w:sz="8" w:val="single"/>
        </w:pBdr>
        <w:spacing w:after="0" w:line="240" w:lineRule="auto"/>
        <w:ind w:right="180"/>
        <w:rPr>
          <w:rFonts w:ascii="Arial" w:cs="Arial" w:eastAsia="Arial" w:hAnsi="Arial"/>
          <w:b w:val="1"/>
          <w:bCs w:val="1"/>
          <w:sz w:val="21"/>
          <w:szCs w:val="21"/>
        </w:rPr>
      </w:pPr>
      <w:bookmarkStart w:colFirst="0" w:colLast="0" w:name="_heading=h.xwl1zb91y41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bookmarkStart w:colFirst="0" w:colLast="0" w:name="_heading=h.2qykxzyd7tl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Universal Instruments, Design Project Intern | Conklin, NY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May 2025 – June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bookmarkStart w:colFirst="0" w:colLast="0" w:name="_heading=h.mqv9l1l1h32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Collaborators: Binghamton University &amp; Universal Instruments</w:t>
      </w:r>
    </w:p>
    <w:p w:rsidR="00000000" w:rsidDel="00000000" w:rsidP="00000000" w:rsidRDefault="00000000" w:rsidRPr="00000000" w14:paraId="00000018">
      <w:pPr>
        <w:spacing w:after="0" w:line="240" w:lineRule="auto"/>
        <w:ind w:right="180"/>
        <w:rPr>
          <w:rFonts w:ascii="Times New Roman" w:cs="Times New Roman" w:eastAsia="Times New Roman" w:hAnsi="Times New Roman"/>
          <w:sz w:val="21"/>
          <w:szCs w:val="21"/>
        </w:rPr>
      </w:pPr>
      <w:bookmarkStart w:colFirst="0" w:colLast="0" w:name="_heading=h.ydarxbgamu7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React, Python, Node.js, MongoDB, TTN (The Things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360" w:right="18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Improved data reliability, evidenced by validated records and actionable visualizations, by preprocessing, cleaning, and transforming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360" w:right="18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Enabled operational visibility for multidisciplinary stakeholders, evidenced by a working application, by developing React, Node.js, Python, and MongoDB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="2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Accelerated quality improvement, evidenced by testable workflows and documented findings, by debugging and optimizing data and system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0" w:sz="8" w:val="single"/>
        </w:pBdr>
        <w:spacing w:after="0" w:line="240" w:lineRule="auto"/>
        <w:ind w:right="18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PROJECT EXPERIENCE</w:t>
      </w:r>
    </w:p>
    <w:p w:rsidR="00000000" w:rsidDel="00000000" w:rsidP="00000000" w:rsidRDefault="00000000" w:rsidRPr="00000000" w14:paraId="0000001D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PolicyPilot - Agentic RAG Compliance Assistant, Individual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ab/>
        <w:t xml:space="preserve">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July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Technologies: Python, FastAPI, LangGraph, ChromaDB, Sentence-Transformers, OpenAI API, Streamlit, pytest,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360" w:right="143.14960629921416" w:hanging="360"/>
        <w:jc w:val="both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Designed and tested an autonomous AI agent with LangGraph and the OpenAI API, evidenced by source-cited answers over 443 embedded chunks in a vector database, by combining RAG and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40" w:lineRule="auto"/>
        <w:ind w:left="360" w:right="143.14960629921416" w:hanging="360"/>
        <w:jc w:val="both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Supported responsible AI with grounding and safety checks, measured by automated citation and metadata tests, by validating agent outputs with pytest.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line="2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Optimized performance, measured by a latency drop from ~85s to ~5s, by profiling execution and moving model initialization to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Agentic Vision / Document Intelligence AI System, Individual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May 2026 -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Technologies: Python, FastAPI, LLM APIs, JSON, Prompt Engineering, Validation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360" w:right="18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Built a generative AI system with LLM APIs, evidenced by schema-constrained JSON from unstructured inputs, by designing prompts and model architecture around a validation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360" w:right="18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Improved output consistency and safety, evidenced by repeatable validation results, by implementing discrepancy checks and failure-case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="2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Enabled cross-team collaboration, evidenced by documented API contracts and evaluation cases, by recording troubleshooting steps and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AutoML &amp; Hyperparameter Optimization Platform, Individual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ab/>
        <w:tab/>
        <w:tab/>
        <w:tab/>
        <w:t xml:space="preserve">   February 2026 -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right="180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1"/>
          <w:szCs w:val="21"/>
          <w:rtl w:val="0"/>
        </w:rPr>
        <w:t xml:space="preserve">Technologies: Python, Optuna, Scikit-learn, XGBoost, LightGBM, CatBoost, MLflow, FastAPI,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360" w:right="18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Built data pipelines for ML solutions, evidenced by automated preprocessing, training, and evaluation across four models, by developing reusable Python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360" w:right="180" w:hanging="360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Improved model performance to 0.973 ROC-AUC, measured on held-out evaluation, by applying machine learning and feature engineering on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line="2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Maintained reproducible experiments, measured across 60+ tracked MLflow runs, by instrumenting metric trackin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g, documenting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576" w:top="576" w:left="576" w:right="3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rajaraman.dev" TargetMode="External"/><Relationship Id="rId9" Type="http://schemas.openxmlformats.org/officeDocument/2006/relationships/hyperlink" Target="https://github.com/rajaraman0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jaramansiva667@gmail.com" TargetMode="External"/><Relationship Id="rId8" Type="http://schemas.openxmlformats.org/officeDocument/2006/relationships/hyperlink" Target="http://www.linkedin.com/in/rajaraman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l7EiXUj414+dV2dMHuM+zy2g==">CgMxLjAyDmgueHdsMXpiOTF5NDF0Mg5oLjJxeWt4enlkN3RsNjIOaC5tcXY5bDFsMWgzMjAyDmgueWRhcnhiZ2FtdTdvOAByITFQQ21KbWJQeDZhZFd6SGMtTTNXaWlzMzBGckhOTzJYVQ==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