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BDE" w:rsidRPr="00101BDE" w:rsidRDefault="00101BDE" w:rsidP="00101BDE">
      <w:pPr>
        <w:ind w:left="2880" w:firstLine="720"/>
        <w:rPr>
          <w:b/>
        </w:rPr>
      </w:pPr>
      <w:r w:rsidRPr="00101BDE">
        <w:rPr>
          <w:b/>
        </w:rPr>
        <w:t xml:space="preserve">RXJS </w:t>
      </w:r>
      <w:r w:rsidR="004B2A0B">
        <w:rPr>
          <w:b/>
        </w:rPr>
        <w:t>(Angular)</w:t>
      </w:r>
    </w:p>
    <w:p w:rsidR="00101BDE" w:rsidRPr="00101BDE" w:rsidRDefault="00101BDE" w:rsidP="00101BDE">
      <w:pPr>
        <w:rPr>
          <w:b/>
        </w:rPr>
      </w:pPr>
      <w:r w:rsidRPr="00101BDE">
        <w:rPr>
          <w:b/>
        </w:rPr>
        <w:t xml:space="preserve">Observable: </w:t>
      </w:r>
    </w:p>
    <w:p w:rsidR="00101BDE" w:rsidRDefault="00101BDE" w:rsidP="00101BDE">
      <w:r>
        <w:tab/>
      </w:r>
      <w:r w:rsidRPr="00101BDE">
        <w:t>An Observable is an entity that emits (or publishes) multiple data values (stream of data) over time and asynchronously.</w:t>
      </w:r>
      <w:r>
        <w:t xml:space="preserve"> (wrapper around the stream of data)</w:t>
      </w:r>
      <w:r w:rsidR="0062593A" w:rsidRPr="0062593A">
        <w:rPr>
          <w:noProof/>
        </w:rPr>
        <w:t xml:space="preserve"> </w:t>
      </w:r>
    </w:p>
    <w:p w:rsidR="00101BDE" w:rsidRPr="00101BDE" w:rsidRDefault="00101BDE" w:rsidP="00101BDE">
      <w:pPr>
        <w:rPr>
          <w:b/>
        </w:rPr>
      </w:pPr>
      <w:r w:rsidRPr="00101BDE">
        <w:rPr>
          <w:b/>
        </w:rPr>
        <w:t>Observers</w:t>
      </w:r>
      <w:r w:rsidRPr="00101BDE">
        <w:rPr>
          <w:b/>
        </w:rPr>
        <w:t>:</w:t>
      </w:r>
      <w:r w:rsidR="0062593A" w:rsidRPr="0062593A">
        <w:rPr>
          <w:noProof/>
        </w:rPr>
        <w:t xml:space="preserve"> </w:t>
      </w:r>
    </w:p>
    <w:p w:rsidR="00101BDE" w:rsidRDefault="00101BDE" w:rsidP="00101BDE">
      <w:pPr>
        <w:ind w:firstLine="720"/>
      </w:pPr>
      <w:r w:rsidRPr="00101BDE">
        <w:t>Observers are also called listeners (or consumers) as they can listen or subscribe to get the observed data.</w:t>
      </w:r>
    </w:p>
    <w:p w:rsidR="00101BDE" w:rsidRPr="00101BDE" w:rsidRDefault="00101BDE" w:rsidP="00101BDE">
      <w:pPr>
        <w:rPr>
          <w:b/>
        </w:rPr>
      </w:pPr>
      <w:r w:rsidRPr="00101BDE">
        <w:rPr>
          <w:b/>
        </w:rPr>
        <w:t>Subscriptions</w:t>
      </w:r>
      <w:r w:rsidRPr="00101BDE">
        <w:rPr>
          <w:b/>
        </w:rPr>
        <w:t>:</w:t>
      </w:r>
    </w:p>
    <w:p w:rsidR="0062593A" w:rsidRDefault="00101BDE" w:rsidP="0062593A">
      <w:pPr>
        <w:ind w:firstLine="720"/>
      </w:pPr>
      <w:r>
        <w:t>Subscriptions are objects that are returned when you subscribe to an Observable. They contain many methods such as the unsubscribe() method</w:t>
      </w:r>
      <w:r>
        <w:t xml:space="preserve"> </w:t>
      </w:r>
      <w:r>
        <w:t>that you can call to unsubscribe from receving published values from the Observable.</w:t>
      </w:r>
      <w:r w:rsidR="0062593A">
        <w:t xml:space="preserve"> (this is a function which will attach observer to the observable)</w:t>
      </w:r>
    </w:p>
    <w:p w:rsidR="0062593A" w:rsidRDefault="0062593A" w:rsidP="00101BDE">
      <w:pPr>
        <w:ind w:firstLine="720"/>
      </w:pPr>
      <w:r>
        <w:rPr>
          <w:noProof/>
        </w:rPr>
        <w:drawing>
          <wp:inline distT="0" distB="0" distL="0" distR="0" wp14:anchorId="5A85BE02" wp14:editId="57D74BBC">
            <wp:extent cx="5478780" cy="20040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BDE" w:rsidRDefault="00101BDE" w:rsidP="00101BDE"/>
    <w:p w:rsidR="00101BDE" w:rsidRPr="00101BDE" w:rsidRDefault="00101BDE" w:rsidP="00101BDE">
      <w:pPr>
        <w:rPr>
          <w:b/>
        </w:rPr>
      </w:pPr>
      <w:r w:rsidRPr="00101BDE">
        <w:rPr>
          <w:b/>
        </w:rPr>
        <w:t xml:space="preserve">A quick </w:t>
      </w:r>
      <w:r w:rsidRPr="00101BDE">
        <w:rPr>
          <w:b/>
        </w:rPr>
        <w:t>recap of what an Observable is:</w:t>
      </w:r>
    </w:p>
    <w:p w:rsidR="00101BDE" w:rsidRDefault="00101BDE" w:rsidP="00101BDE">
      <w:r>
        <w:t>A “Stream” or “Set” of 0 to many values of any type (Numbers, Strings, Array, Objects…).</w:t>
      </w:r>
    </w:p>
    <w:p w:rsidR="00101BDE" w:rsidRDefault="00101BDE" w:rsidP="00101BDE">
      <w:r>
        <w:t>Functions that ties producer to consumer.</w:t>
      </w:r>
    </w:p>
    <w:p w:rsidR="00101BDE" w:rsidRDefault="00101BDE" w:rsidP="00101BDE">
      <w:r>
        <w:t>“Lazy” because the logic inside is not executed until someone is subscribing to the stream. Also called a cold observable.</w:t>
      </w:r>
    </w:p>
    <w:p w:rsidR="00101BDE" w:rsidRDefault="00101BDE" w:rsidP="00101BDE">
      <w:r>
        <w:t>This is the most basic building block of RxJS for programming with asynchronous data streams. Anything can be a stream and wrapped into an Observable: network calls, user inputs, variables, properties, data structures, etc.</w:t>
      </w:r>
      <w:bookmarkStart w:id="0" w:name="_GoBack"/>
      <w:bookmarkEnd w:id="0"/>
    </w:p>
    <w:p w:rsidR="00CF5614" w:rsidRDefault="00CF5614" w:rsidP="00101BDE"/>
    <w:p w:rsidR="00CF5614" w:rsidRDefault="00CF5614" w:rsidP="00101BDE"/>
    <w:p w:rsidR="00CF5614" w:rsidRDefault="00CF5614" w:rsidP="00101BDE"/>
    <w:p w:rsidR="00CF5614" w:rsidRDefault="00CF5614" w:rsidP="00101BDE"/>
    <w:p w:rsidR="001E0617" w:rsidRPr="001E0617" w:rsidRDefault="001E0617" w:rsidP="001E0617">
      <w:pPr>
        <w:rPr>
          <w:b/>
          <w:noProof/>
          <w:sz w:val="24"/>
        </w:rPr>
      </w:pPr>
      <w:r w:rsidRPr="001E0617">
        <w:rPr>
          <w:b/>
          <w:noProof/>
          <w:sz w:val="24"/>
        </w:rPr>
        <w:lastRenderedPageBreak/>
        <w:t>Defining observers</w:t>
      </w:r>
    </w:p>
    <w:p w:rsidR="001E0617" w:rsidRDefault="001E0617" w:rsidP="001E0617">
      <w:pPr>
        <w:rPr>
          <w:noProof/>
        </w:rPr>
      </w:pPr>
      <w:r>
        <w:rPr>
          <w:noProof/>
        </w:rPr>
        <w:t>A handler for receiving observable notifications implements the Observer interface. It is an object that defines callback methods to handle the three types of notifications that an observable can send:</w:t>
      </w:r>
      <w:r>
        <w:rPr>
          <w:noProof/>
        </w:rPr>
        <w:drawing>
          <wp:inline distT="0" distB="0" distL="0" distR="0" wp14:anchorId="42F6B001" wp14:editId="0CCAED35">
            <wp:extent cx="5943600" cy="3779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617" w:rsidRDefault="001E0617" w:rsidP="001E0617">
      <w:pPr>
        <w:rPr>
          <w:noProof/>
        </w:rPr>
      </w:pPr>
    </w:p>
    <w:tbl>
      <w:tblPr>
        <w:tblStyle w:val="TableGrid"/>
        <w:tblW w:w="9504" w:type="dxa"/>
        <w:tblLook w:val="04A0" w:firstRow="1" w:lastRow="0" w:firstColumn="1" w:lastColumn="0" w:noHBand="0" w:noVBand="1"/>
      </w:tblPr>
      <w:tblGrid>
        <w:gridCol w:w="4752"/>
        <w:gridCol w:w="4752"/>
      </w:tblGrid>
      <w:tr w:rsidR="001E0617" w:rsidTr="001E0617">
        <w:trPr>
          <w:trHeight w:val="316"/>
        </w:trPr>
        <w:tc>
          <w:tcPr>
            <w:tcW w:w="4752" w:type="dxa"/>
          </w:tcPr>
          <w:p w:rsidR="001E0617" w:rsidRPr="001E0617" w:rsidRDefault="001E0617" w:rsidP="001E0617">
            <w:pPr>
              <w:rPr>
                <w:b/>
              </w:rPr>
            </w:pPr>
            <w:r w:rsidRPr="001E0617">
              <w:rPr>
                <w:rFonts w:ascii="Helvetica" w:hAnsi="Helvetica"/>
                <w:b/>
                <w:caps/>
                <w:color w:val="5B9BD5" w:themeColor="accent1"/>
                <w:sz w:val="18"/>
                <w:szCs w:val="18"/>
              </w:rPr>
              <w:t>NOTIFICATION TYPE</w:t>
            </w:r>
          </w:p>
        </w:tc>
        <w:tc>
          <w:tcPr>
            <w:tcW w:w="4752" w:type="dxa"/>
          </w:tcPr>
          <w:p w:rsidR="001E0617" w:rsidRPr="001E0617" w:rsidRDefault="001E0617" w:rsidP="001E0617">
            <w:pPr>
              <w:rPr>
                <w:b/>
                <w:color w:val="5B9BD5" w:themeColor="accent1"/>
                <w:sz w:val="20"/>
              </w:rPr>
            </w:pPr>
            <w:r w:rsidRPr="001E0617">
              <w:rPr>
                <w:rFonts w:ascii="Helvetica" w:hAnsi="Helvetica"/>
                <w:b/>
                <w:caps/>
                <w:color w:val="5B9BD5" w:themeColor="accent1"/>
                <w:sz w:val="20"/>
                <w:szCs w:val="18"/>
              </w:rPr>
              <w:t>DESCRIPTION</w:t>
            </w:r>
          </w:p>
        </w:tc>
      </w:tr>
      <w:tr w:rsidR="001E0617" w:rsidTr="001E0617">
        <w:trPr>
          <w:trHeight w:val="1115"/>
        </w:trPr>
        <w:tc>
          <w:tcPr>
            <w:tcW w:w="4752" w:type="dxa"/>
          </w:tcPr>
          <w:p w:rsidR="001E0617" w:rsidRPr="001E0617" w:rsidRDefault="001E0617" w:rsidP="001E0617">
            <w:pPr>
              <w:rPr>
                <w:b/>
              </w:rPr>
            </w:pPr>
            <w:r w:rsidRPr="001E0617">
              <w:rPr>
                <w:rFonts w:ascii="Courier New" w:hAnsi="Courier New" w:cs="Courier New"/>
                <w:b/>
                <w:spacing w:val="5"/>
                <w:sz w:val="20"/>
                <w:szCs w:val="19"/>
                <w:shd w:val="clear" w:color="auto" w:fill="FAFAFA"/>
              </w:rPr>
              <w:t>next</w:t>
            </w:r>
          </w:p>
        </w:tc>
        <w:tc>
          <w:tcPr>
            <w:tcW w:w="4752" w:type="dxa"/>
          </w:tcPr>
          <w:p w:rsidR="001E0617" w:rsidRDefault="001E0617" w:rsidP="001E0617">
            <w:r>
              <w:rPr>
                <w:rFonts w:ascii="Helvetica" w:hAnsi="Helvetica"/>
                <w:spacing w:val="5"/>
                <w:sz w:val="21"/>
                <w:szCs w:val="21"/>
                <w:shd w:val="clear" w:color="auto" w:fill="FAFAFA"/>
              </w:rPr>
              <w:t>Required. A handler for each delivered value. Called zero or more times after execution starts.</w:t>
            </w:r>
          </w:p>
        </w:tc>
      </w:tr>
      <w:tr w:rsidR="001E0617" w:rsidTr="001E0617">
        <w:trPr>
          <w:trHeight w:val="1115"/>
        </w:trPr>
        <w:tc>
          <w:tcPr>
            <w:tcW w:w="4752" w:type="dxa"/>
          </w:tcPr>
          <w:p w:rsidR="001E0617" w:rsidRPr="001E0617" w:rsidRDefault="001E0617" w:rsidP="001E0617">
            <w:pPr>
              <w:rPr>
                <w:b/>
              </w:rPr>
            </w:pPr>
            <w:r w:rsidRPr="001E0617">
              <w:rPr>
                <w:rFonts w:ascii="Courier New" w:hAnsi="Courier New" w:cs="Courier New"/>
                <w:b/>
                <w:spacing w:val="5"/>
                <w:sz w:val="20"/>
                <w:szCs w:val="19"/>
                <w:shd w:val="clear" w:color="auto" w:fill="FAFAFA"/>
              </w:rPr>
              <w:t>error</w:t>
            </w:r>
          </w:p>
        </w:tc>
        <w:tc>
          <w:tcPr>
            <w:tcW w:w="4752" w:type="dxa"/>
          </w:tcPr>
          <w:p w:rsidR="001E0617" w:rsidRDefault="001E0617" w:rsidP="001E0617">
            <w:r>
              <w:rPr>
                <w:rFonts w:ascii="Helvetica" w:hAnsi="Helvetica"/>
                <w:spacing w:val="5"/>
                <w:sz w:val="21"/>
                <w:szCs w:val="21"/>
                <w:shd w:val="clear" w:color="auto" w:fill="FAFAFA"/>
              </w:rPr>
              <w:t>Optional. A handler for an error notification. An error halts execution of the observable instance.</w:t>
            </w:r>
          </w:p>
        </w:tc>
      </w:tr>
      <w:tr w:rsidR="001E0617" w:rsidTr="001E0617">
        <w:trPr>
          <w:trHeight w:val="1505"/>
        </w:trPr>
        <w:tc>
          <w:tcPr>
            <w:tcW w:w="4752" w:type="dxa"/>
          </w:tcPr>
          <w:p w:rsidR="001E0617" w:rsidRPr="001E0617" w:rsidRDefault="001E0617" w:rsidP="001E0617">
            <w:pPr>
              <w:rPr>
                <w:b/>
              </w:rPr>
            </w:pPr>
            <w:r w:rsidRPr="001E0617">
              <w:rPr>
                <w:rFonts w:ascii="Courier New" w:hAnsi="Courier New" w:cs="Courier New"/>
                <w:b/>
                <w:spacing w:val="5"/>
                <w:sz w:val="20"/>
                <w:szCs w:val="19"/>
                <w:shd w:val="clear" w:color="auto" w:fill="FAFAFA"/>
              </w:rPr>
              <w:t>complete</w:t>
            </w:r>
          </w:p>
        </w:tc>
        <w:tc>
          <w:tcPr>
            <w:tcW w:w="4752" w:type="dxa"/>
          </w:tcPr>
          <w:p w:rsidR="001E0617" w:rsidRDefault="001E0617" w:rsidP="001E0617">
            <w:r>
              <w:rPr>
                <w:rFonts w:ascii="Helvetica" w:hAnsi="Helvetica"/>
                <w:spacing w:val="5"/>
                <w:sz w:val="21"/>
                <w:szCs w:val="21"/>
                <w:shd w:val="clear" w:color="auto" w:fill="FAFAFA"/>
              </w:rPr>
              <w:t>Optional. A handler for the execution-complete notification. Delayed values can continue to be delivered to the next handler after execution is complete.</w:t>
            </w:r>
          </w:p>
        </w:tc>
      </w:tr>
    </w:tbl>
    <w:p w:rsidR="001E0617" w:rsidRDefault="001E0617" w:rsidP="001E0617"/>
    <w:p w:rsidR="001E0617" w:rsidRDefault="001E0617" w:rsidP="001E0617">
      <w:r>
        <w:rPr>
          <w:rFonts w:ascii="Helvetica" w:hAnsi="Helvetica"/>
          <w:spacing w:val="5"/>
          <w:sz w:val="21"/>
          <w:szCs w:val="21"/>
          <w:shd w:val="clear" w:color="auto" w:fill="FAFAFA"/>
        </w:rPr>
        <w:t>An observer object can define any combination of these handlers. If you don't supply a handler for a notification type, the observer ignores notifications of that type.</w:t>
      </w:r>
    </w:p>
    <w:p w:rsidR="00CF5614" w:rsidRDefault="00CF5614" w:rsidP="00101BDE"/>
    <w:p w:rsidR="00CF5614" w:rsidRDefault="00CF5614" w:rsidP="00101BDE">
      <w:r>
        <w:rPr>
          <w:noProof/>
        </w:rPr>
        <w:drawing>
          <wp:inline distT="0" distB="0" distL="0" distR="0" wp14:anchorId="75748D75" wp14:editId="2F0E1DF1">
            <wp:extent cx="5943600" cy="3444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739" w:rsidRDefault="00903739" w:rsidP="00101BDE">
      <w:pPr>
        <w:spacing w:after="0" w:line="240" w:lineRule="auto"/>
      </w:pPr>
      <w:r>
        <w:separator/>
      </w:r>
    </w:p>
  </w:endnote>
  <w:endnote w:type="continuationSeparator" w:id="0">
    <w:p w:rsidR="00903739" w:rsidRDefault="00903739" w:rsidP="00101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739" w:rsidRDefault="00903739" w:rsidP="00101BDE">
      <w:pPr>
        <w:spacing w:after="0" w:line="240" w:lineRule="auto"/>
      </w:pPr>
      <w:r>
        <w:separator/>
      </w:r>
    </w:p>
  </w:footnote>
  <w:footnote w:type="continuationSeparator" w:id="0">
    <w:p w:rsidR="00903739" w:rsidRDefault="00903739" w:rsidP="00101B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2D2"/>
    <w:rsid w:val="00101BDE"/>
    <w:rsid w:val="001172D2"/>
    <w:rsid w:val="001630A1"/>
    <w:rsid w:val="001E0617"/>
    <w:rsid w:val="003E59F9"/>
    <w:rsid w:val="004B2A0B"/>
    <w:rsid w:val="0062593A"/>
    <w:rsid w:val="00903739"/>
    <w:rsid w:val="009A2E46"/>
    <w:rsid w:val="00C434C0"/>
    <w:rsid w:val="00CF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D2E0"/>
  <w15:chartTrackingRefBased/>
  <w15:docId w15:val="{8A8B803D-1365-4DD8-B4CA-5070643E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BDE"/>
  </w:style>
  <w:style w:type="paragraph" w:styleId="Footer">
    <w:name w:val="footer"/>
    <w:basedOn w:val="Normal"/>
    <w:link w:val="FooterChar"/>
    <w:uiPriority w:val="99"/>
    <w:unhideWhenUsed/>
    <w:rsid w:val="00101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BDE"/>
  </w:style>
  <w:style w:type="table" w:styleId="TableGrid">
    <w:name w:val="Table Grid"/>
    <w:basedOn w:val="TableNormal"/>
    <w:uiPriority w:val="39"/>
    <w:rsid w:val="001E0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8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yelamati</dc:creator>
  <cp:keywords/>
  <dc:description/>
  <cp:lastModifiedBy>Rajarshi yelamati</cp:lastModifiedBy>
  <cp:revision>2</cp:revision>
  <dcterms:created xsi:type="dcterms:W3CDTF">2019-02-28T02:10:00Z</dcterms:created>
  <dcterms:modified xsi:type="dcterms:W3CDTF">2019-03-01T02:53:00Z</dcterms:modified>
</cp:coreProperties>
</file>