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Requirements Specification (FRS)</w:t>
      </w:r>
    </w:p>
    <w:p>
      <w:pPr>
        <w:pStyle w:val="Heading2"/>
      </w:pPr>
      <w:r>
        <w:t>Module: Product Commercial &amp; SKU Management</w:t>
      </w:r>
    </w:p>
    <w:p>
      <w:r>
        <w:t>This document defines the functional requirements for the Product Commercial &amp; SKU Management module. The module will serve as the centralized commercial catalog for all products, services, SKUs, pricing, discounts, approvals and commercial line items.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FR 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PCS-001</w:t>
            </w:r>
          </w:p>
        </w:tc>
        <w:tc>
          <w:tcPr>
            <w:tcW w:type="dxa" w:w="2160"/>
          </w:tcPr>
          <w:p>
            <w:r>
              <w:t>Provide a Product Commercial &amp; SKU Management module.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PCS-002</w:t>
            </w:r>
          </w:p>
        </w:tc>
        <w:tc>
          <w:tcPr>
            <w:tcW w:type="dxa" w:w="2160"/>
          </w:tcPr>
          <w:p>
            <w:r>
              <w:t>Act as the single source of truth for commercial products, services and sellable line items.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PCS-003</w:t>
            </w:r>
          </w:p>
        </w:tc>
        <w:tc>
          <w:tcPr>
            <w:tcW w:type="dxa" w:w="2160"/>
          </w:tcPr>
          <w:p>
            <w:r>
              <w:t>All quotations shall consume commercial data from this module.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Product Hierarchy</w:t>
            </w:r>
          </w:p>
        </w:tc>
        <w:tc>
          <w:tcPr>
            <w:tcW w:type="dxa" w:w="2160"/>
          </w:tcPr>
          <w:p>
            <w:r>
              <w:t>PCS-004</w:t>
            </w:r>
          </w:p>
        </w:tc>
        <w:tc>
          <w:tcPr>
            <w:tcW w:type="dxa" w:w="2160"/>
          </w:tcPr>
          <w:p>
            <w:r>
              <w:t>Maintain hierarchy: Vertical → Product → Module → Feature.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Product Hierarchy</w:t>
            </w:r>
          </w:p>
        </w:tc>
        <w:tc>
          <w:tcPr>
            <w:tcW w:type="dxa" w:w="2160"/>
          </w:tcPr>
          <w:p>
            <w:r>
              <w:t>PCS-005</w:t>
            </w:r>
          </w:p>
        </w:tc>
        <w:tc>
          <w:tcPr>
            <w:tcW w:type="dxa" w:w="2160"/>
          </w:tcPr>
          <w:p>
            <w:r>
              <w:t>Each Product belongs to one Vertical.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Product Hierarchy</w:t>
            </w:r>
          </w:p>
        </w:tc>
        <w:tc>
          <w:tcPr>
            <w:tcW w:type="dxa" w:w="2160"/>
          </w:tcPr>
          <w:p>
            <w:r>
              <w:t>PCS-006</w:t>
            </w:r>
          </w:p>
        </w:tc>
        <w:tc>
          <w:tcPr>
            <w:tcW w:type="dxa" w:w="2160"/>
          </w:tcPr>
          <w:p>
            <w:r>
              <w:t>Each Module belongs to one Product.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Product Hierarchy</w:t>
            </w:r>
          </w:p>
        </w:tc>
        <w:tc>
          <w:tcPr>
            <w:tcW w:type="dxa" w:w="2160"/>
          </w:tcPr>
          <w:p>
            <w:r>
              <w:t>PCS-007</w:t>
            </w:r>
          </w:p>
        </w:tc>
        <w:tc>
          <w:tcPr>
            <w:tcW w:type="dxa" w:w="2160"/>
          </w:tcPr>
          <w:p>
            <w:r>
              <w:t>Each Feature belongs to one Module.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Product Hierarchy</w:t>
            </w:r>
          </w:p>
        </w:tc>
        <w:tc>
          <w:tcPr>
            <w:tcW w:type="dxa" w:w="2160"/>
          </w:tcPr>
          <w:p>
            <w:r>
              <w:t>PCS-008</w:t>
            </w:r>
          </w:p>
        </w:tc>
        <w:tc>
          <w:tcPr>
            <w:tcW w:type="dxa" w:w="2160"/>
          </w:tcPr>
          <w:p>
            <w:r>
              <w:t>Support configurable hierarchy without code changes.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Product Status</w:t>
            </w:r>
          </w:p>
        </w:tc>
        <w:tc>
          <w:tcPr>
            <w:tcW w:type="dxa" w:w="2160"/>
          </w:tcPr>
          <w:p>
            <w:r>
              <w:t>PCS-009</w:t>
            </w:r>
          </w:p>
        </w:tc>
        <w:tc>
          <w:tcPr>
            <w:tcW w:type="dxa" w:w="2160"/>
          </w:tcPr>
          <w:p>
            <w:r>
              <w:t>Maintain Feature status as Existing, Modified or New.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Product Status</w:t>
            </w:r>
          </w:p>
        </w:tc>
        <w:tc>
          <w:tcPr>
            <w:tcW w:type="dxa" w:w="2160"/>
          </w:tcPr>
          <w:p>
            <w:r>
              <w:t>PCS-010</w:t>
            </w:r>
          </w:p>
        </w:tc>
        <w:tc>
          <w:tcPr>
            <w:tcW w:type="dxa" w:w="2160"/>
          </w:tcPr>
          <w:p>
            <w:r>
              <w:t>Maintain audit trail for status changes.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SKU Management</w:t>
            </w:r>
          </w:p>
        </w:tc>
        <w:tc>
          <w:tcPr>
            <w:tcW w:type="dxa" w:w="2160"/>
          </w:tcPr>
          <w:p>
            <w:r>
              <w:t>PCS-011</w:t>
            </w:r>
          </w:p>
        </w:tc>
        <w:tc>
          <w:tcPr>
            <w:tcW w:type="dxa" w:w="2160"/>
          </w:tcPr>
          <w:p>
            <w:r>
              <w:t>Generate a unique SKU for every commercially sellable line item.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SKU Management</w:t>
            </w:r>
          </w:p>
        </w:tc>
        <w:tc>
          <w:tcPr>
            <w:tcW w:type="dxa" w:w="2160"/>
          </w:tcPr>
          <w:p>
            <w:r>
              <w:t>PCS-012</w:t>
            </w:r>
          </w:p>
        </w:tc>
        <w:tc>
          <w:tcPr>
            <w:tcW w:type="dxa" w:w="2160"/>
          </w:tcPr>
          <w:p>
            <w:r>
              <w:t>SKU format shall be Vertical-Product-Module-Feature-Status.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SKU Management</w:t>
            </w:r>
          </w:p>
        </w:tc>
        <w:tc>
          <w:tcPr>
            <w:tcW w:type="dxa" w:w="2160"/>
          </w:tcPr>
          <w:p>
            <w:r>
              <w:t>PCS-013</w:t>
            </w:r>
          </w:p>
        </w:tc>
        <w:tc>
          <w:tcPr>
            <w:tcW w:type="dxa" w:w="2160"/>
          </w:tcPr>
          <w:p>
            <w:r>
              <w:t>Prevent duplicate SKU codes.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SKU Management</w:t>
            </w:r>
          </w:p>
        </w:tc>
        <w:tc>
          <w:tcPr>
            <w:tcW w:type="dxa" w:w="2160"/>
          </w:tcPr>
          <w:p>
            <w:r>
              <w:t>PCS-014</w:t>
            </w:r>
          </w:p>
        </w:tc>
        <w:tc>
          <w:tcPr>
            <w:tcW w:type="dxa" w:w="2160"/>
          </w:tcPr>
          <w:p>
            <w:r>
              <w:t>Link every SKU to the product hierarchy.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SKU Categories</w:t>
            </w:r>
          </w:p>
        </w:tc>
        <w:tc>
          <w:tcPr>
            <w:tcW w:type="dxa" w:w="2160"/>
          </w:tcPr>
          <w:p>
            <w:r>
              <w:t>PCS-015</w:t>
            </w:r>
          </w:p>
        </w:tc>
        <w:tc>
          <w:tcPr>
            <w:tcW w:type="dxa" w:w="2160"/>
          </w:tcPr>
          <w:p>
            <w:r>
              <w:t>Maintain configurable SKU Categories with Code, Name and Description.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SKU Categories</w:t>
            </w:r>
          </w:p>
        </w:tc>
        <w:tc>
          <w:tcPr>
            <w:tcW w:type="dxa" w:w="2160"/>
          </w:tcPr>
          <w:p>
            <w:r>
              <w:t>PCS-016</w:t>
            </w:r>
          </w:p>
        </w:tc>
        <w:tc>
          <w:tcPr>
            <w:tcW w:type="dxa" w:w="2160"/>
          </w:tcPr>
          <w:p>
            <w:r>
              <w:t>Support default categories: Software, Module, Feature, Implementation, Integration, Third Party, Hardware, Cloud, Training, Support, Subscription and Professional Services.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Commercial Master</w:t>
            </w:r>
          </w:p>
        </w:tc>
        <w:tc>
          <w:tcPr>
            <w:tcW w:type="dxa" w:w="2160"/>
          </w:tcPr>
          <w:p>
            <w:r>
              <w:t>PCS-017</w:t>
            </w:r>
          </w:p>
        </w:tc>
        <w:tc>
          <w:tcPr>
            <w:tcW w:type="dxa" w:w="2160"/>
          </w:tcPr>
          <w:p>
            <w:r>
              <w:t>Maintain SKU Code, Name, Category, Vertical, Product, Module, Feature, Edition, UOM, Currency, GST, Billing Type, Effective Date and Lifecycle Status.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Product Editions</w:t>
            </w:r>
          </w:p>
        </w:tc>
        <w:tc>
          <w:tcPr>
            <w:tcW w:type="dxa" w:w="2160"/>
          </w:tcPr>
          <w:p>
            <w:r>
              <w:t>PCS-018</w:t>
            </w:r>
          </w:p>
        </w:tc>
        <w:tc>
          <w:tcPr>
            <w:tcW w:type="dxa" w:w="2160"/>
          </w:tcPr>
          <w:p>
            <w:r>
              <w:t>Support Standard, Professional, Enterprise, Government, OEM and Custom editions.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Product Editions</w:t>
            </w:r>
          </w:p>
        </w:tc>
        <w:tc>
          <w:tcPr>
            <w:tcW w:type="dxa" w:w="2160"/>
          </w:tcPr>
          <w:p>
            <w:r>
              <w:t>PCS-019</w:t>
            </w:r>
          </w:p>
        </w:tc>
        <w:tc>
          <w:tcPr>
            <w:tcW w:type="dxa" w:w="2160"/>
          </w:tcPr>
          <w:p>
            <w:r>
              <w:t>Each edition shall define a predefined set of modules/features.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Cost Management</w:t>
            </w:r>
          </w:p>
        </w:tc>
        <w:tc>
          <w:tcPr>
            <w:tcW w:type="dxa" w:w="2160"/>
          </w:tcPr>
          <w:p>
            <w:r>
              <w:t>PCS-020</w:t>
            </w:r>
          </w:p>
        </w:tc>
        <w:tc>
          <w:tcPr>
            <w:tcW w:type="dxa" w:w="2160"/>
          </w:tcPr>
          <w:p>
            <w:r>
              <w:t>Maintain Base Software Cost.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Cost Management</w:t>
            </w:r>
          </w:p>
        </w:tc>
        <w:tc>
          <w:tcPr>
            <w:tcW w:type="dxa" w:w="2160"/>
          </w:tcPr>
          <w:p>
            <w:r>
              <w:t>PCS-021</w:t>
            </w:r>
          </w:p>
        </w:tc>
        <w:tc>
          <w:tcPr>
            <w:tcW w:type="dxa" w:w="2160"/>
          </w:tcPr>
          <w:p>
            <w:r>
              <w:t>Maintain Implementation Cost separately.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Cost Management</w:t>
            </w:r>
          </w:p>
        </w:tc>
        <w:tc>
          <w:tcPr>
            <w:tcW w:type="dxa" w:w="2160"/>
          </w:tcPr>
          <w:p>
            <w:r>
              <w:t>PCS-022</w:t>
            </w:r>
          </w:p>
        </w:tc>
        <w:tc>
          <w:tcPr>
            <w:tcW w:type="dxa" w:w="2160"/>
          </w:tcPr>
          <w:p>
            <w:r>
              <w:t>Implementation pricing shall be based on Man-Month (MM).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Cost Management</w:t>
            </w:r>
          </w:p>
        </w:tc>
        <w:tc>
          <w:tcPr>
            <w:tcW w:type="dxa" w:w="2160"/>
          </w:tcPr>
          <w:p>
            <w:r>
              <w:t>PCS-023</w:t>
            </w:r>
          </w:p>
        </w:tc>
        <w:tc>
          <w:tcPr>
            <w:tcW w:type="dxa" w:w="2160"/>
          </w:tcPr>
          <w:p>
            <w:r>
              <w:t>Maintain Integration costs separately.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Cost Management</w:t>
            </w:r>
          </w:p>
        </w:tc>
        <w:tc>
          <w:tcPr>
            <w:tcW w:type="dxa" w:w="2160"/>
          </w:tcPr>
          <w:p>
            <w:r>
              <w:t>PCS-024</w:t>
            </w:r>
          </w:p>
        </w:tc>
        <w:tc>
          <w:tcPr>
            <w:tcW w:type="dxa" w:w="2160"/>
          </w:tcPr>
          <w:p>
            <w:r>
              <w:t>Maintain Third Party costs separately.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Cost Management</w:t>
            </w:r>
          </w:p>
        </w:tc>
        <w:tc>
          <w:tcPr>
            <w:tcW w:type="dxa" w:w="2160"/>
          </w:tcPr>
          <w:p>
            <w:r>
              <w:t>PCS-025</w:t>
            </w:r>
          </w:p>
        </w:tc>
        <w:tc>
          <w:tcPr>
            <w:tcW w:type="dxa" w:w="2160"/>
          </w:tcPr>
          <w:p>
            <w:r>
              <w:t>Maintain Hardware, Cloud, Support and Training costs separately.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Pricing</w:t>
            </w:r>
          </w:p>
        </w:tc>
        <w:tc>
          <w:tcPr>
            <w:tcW w:type="dxa" w:w="2160"/>
          </w:tcPr>
          <w:p>
            <w:r>
              <w:t>PCS-026</w:t>
            </w:r>
          </w:p>
        </w:tc>
        <w:tc>
          <w:tcPr>
            <w:tcW w:type="dxa" w:w="2160"/>
          </w:tcPr>
          <w:p>
            <w:r>
              <w:t>Maintain Internal, Floor, Partner, Government, Enterprise, Corporate and List Prices.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Pricing</w:t>
            </w:r>
          </w:p>
        </w:tc>
        <w:tc>
          <w:tcPr>
            <w:tcW w:type="dxa" w:w="2160"/>
          </w:tcPr>
          <w:p>
            <w:r>
              <w:t>PCS-027</w:t>
            </w:r>
          </w:p>
        </w:tc>
        <w:tc>
          <w:tcPr>
            <w:tcW w:type="dxa" w:w="2160"/>
          </w:tcPr>
          <w:p>
            <w:r>
              <w:t>Support multiple currencies.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Discount</w:t>
            </w:r>
          </w:p>
        </w:tc>
        <w:tc>
          <w:tcPr>
            <w:tcW w:type="dxa" w:w="2160"/>
          </w:tcPr>
          <w:p>
            <w:r>
              <w:t>PCS-028</w:t>
            </w:r>
          </w:p>
        </w:tc>
        <w:tc>
          <w:tcPr>
            <w:tcW w:type="dxa" w:w="2160"/>
          </w:tcPr>
          <w:p>
            <w:r>
              <w:t>Support configurable discounts from 0% to 90%.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Discount</w:t>
            </w:r>
          </w:p>
        </w:tc>
        <w:tc>
          <w:tcPr>
            <w:tcW w:type="dxa" w:w="2160"/>
          </w:tcPr>
          <w:p>
            <w:r>
              <w:t>PCS-029</w:t>
            </w:r>
          </w:p>
        </w:tc>
        <w:tc>
          <w:tcPr>
            <w:tcW w:type="dxa" w:w="2160"/>
          </w:tcPr>
          <w:p>
            <w:r>
              <w:t>Validate discounts against approval hierarchy.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Approval</w:t>
            </w:r>
          </w:p>
        </w:tc>
        <w:tc>
          <w:tcPr>
            <w:tcW w:type="dxa" w:w="2160"/>
          </w:tcPr>
          <w:p>
            <w:r>
              <w:t>PCS-030</w:t>
            </w:r>
          </w:p>
        </w:tc>
        <w:tc>
          <w:tcPr>
            <w:tcW w:type="dxa" w:w="2160"/>
          </w:tcPr>
          <w:p>
            <w:r>
              <w:t>Maintain configurable approval matrix.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Approval</w:t>
            </w:r>
          </w:p>
        </w:tc>
        <w:tc>
          <w:tcPr>
            <w:tcW w:type="dxa" w:w="2160"/>
          </w:tcPr>
          <w:p>
            <w:r>
              <w:t>PCS-031</w:t>
            </w:r>
          </w:p>
        </w:tc>
        <w:tc>
          <w:tcPr>
            <w:tcW w:type="dxa" w:w="2160"/>
          </w:tcPr>
          <w:p>
            <w:r>
              <w:t>Store approver, approval date and remarks.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Commercial BOM</w:t>
            </w:r>
          </w:p>
        </w:tc>
        <w:tc>
          <w:tcPr>
            <w:tcW w:type="dxa" w:w="2160"/>
          </w:tcPr>
          <w:p>
            <w:r>
              <w:t>PCS-032</w:t>
            </w:r>
          </w:p>
        </w:tc>
        <w:tc>
          <w:tcPr>
            <w:tcW w:type="dxa" w:w="2160"/>
          </w:tcPr>
          <w:p>
            <w:r>
              <w:t>Support Commercial Bill of Materials with mandatory and optional components.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Optional Components</w:t>
            </w:r>
          </w:p>
        </w:tc>
        <w:tc>
          <w:tcPr>
            <w:tcW w:type="dxa" w:w="2160"/>
          </w:tcPr>
          <w:p>
            <w:r>
              <w:t>PCS-033</w:t>
            </w:r>
          </w:p>
        </w:tc>
        <w:tc>
          <w:tcPr>
            <w:tcW w:type="dxa" w:w="2160"/>
          </w:tcPr>
          <w:p>
            <w:r>
              <w:t>Support optional Integrations, Third Party items, Hardware, Cloud and Support.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Quote Composition</w:t>
            </w:r>
          </w:p>
        </w:tc>
        <w:tc>
          <w:tcPr>
            <w:tcW w:type="dxa" w:w="2160"/>
          </w:tcPr>
          <w:p>
            <w:r>
              <w:t>PCS-034</w:t>
            </w:r>
          </w:p>
        </w:tc>
        <w:tc>
          <w:tcPr>
            <w:tcW w:type="dxa" w:w="2160"/>
          </w:tcPr>
          <w:p>
            <w:r>
              <w:t>Expose active SKUs for quotation.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Quote Composition</w:t>
            </w:r>
          </w:p>
        </w:tc>
        <w:tc>
          <w:tcPr>
            <w:tcW w:type="dxa" w:w="2160"/>
          </w:tcPr>
          <w:p>
            <w:r>
              <w:t>PCS-035</w:t>
            </w:r>
          </w:p>
        </w:tc>
        <w:tc>
          <w:tcPr>
            <w:tcW w:type="dxa" w:w="2160"/>
          </w:tcPr>
          <w:p>
            <w:r>
              <w:t>Support multiple SKU line items with Quantity, Price, Discount, Tax and Total.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Audit</w:t>
            </w:r>
          </w:p>
        </w:tc>
        <w:tc>
          <w:tcPr>
            <w:tcW w:type="dxa" w:w="2160"/>
          </w:tcPr>
          <w:p>
            <w:r>
              <w:t>PCS-036</w:t>
            </w:r>
          </w:p>
        </w:tc>
        <w:tc>
          <w:tcPr>
            <w:tcW w:type="dxa" w:w="2160"/>
          </w:tcPr>
          <w:p>
            <w:r>
              <w:t>Maintain audit logs for SKU, pricing and discount changes.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Administration</w:t>
            </w:r>
          </w:p>
        </w:tc>
        <w:tc>
          <w:tcPr>
            <w:tcW w:type="dxa" w:w="2160"/>
          </w:tcPr>
          <w:p>
            <w:r>
              <w:t>PCS-037</w:t>
            </w:r>
          </w:p>
        </w:tc>
        <w:tc>
          <w:tcPr>
            <w:tcW w:type="dxa" w:w="2160"/>
          </w:tcPr>
          <w:p>
            <w:r>
              <w:t>Allow activation/deactivation of SKUs.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Administration</w:t>
            </w:r>
          </w:p>
        </w:tc>
        <w:tc>
          <w:tcPr>
            <w:tcW w:type="dxa" w:w="2160"/>
          </w:tcPr>
          <w:p>
            <w:r>
              <w:t>PCS-038</w:t>
            </w:r>
          </w:p>
        </w:tc>
        <w:tc>
          <w:tcPr>
            <w:tcW w:type="dxa" w:w="2160"/>
          </w:tcPr>
          <w:p>
            <w:r>
              <w:t>Prevent deletion of SKUs referenced by quotations.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