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F152E" w14:textId="77777777" w:rsidR="00417710" w:rsidRDefault="00000000">
      <w:pPr>
        <w:spacing w:after="111" w:line="259" w:lineRule="auto"/>
        <w:ind w:left="1113" w:firstLine="0"/>
        <w:jc w:val="center"/>
      </w:pPr>
      <w:proofErr w:type="spellStart"/>
      <w:r>
        <w:rPr>
          <w:sz w:val="20"/>
        </w:rPr>
        <w:t>Bharatiya</w:t>
      </w:r>
      <w:proofErr w:type="spellEnd"/>
      <w:r>
        <w:rPr>
          <w:sz w:val="20"/>
        </w:rPr>
        <w:t xml:space="preserve"> Vidya Bhavan's  </w:t>
      </w:r>
    </w:p>
    <w:p w14:paraId="55EC5A3B" w14:textId="77777777" w:rsidR="00417710" w:rsidRDefault="00000000">
      <w:pPr>
        <w:pStyle w:val="Heading1"/>
      </w:pPr>
      <w:r>
        <w:rPr>
          <w:noProof/>
        </w:rPr>
        <w:drawing>
          <wp:anchor distT="0" distB="0" distL="114300" distR="114300" simplePos="0" relativeHeight="251658240" behindDoc="0" locked="0" layoutInCell="1" allowOverlap="0" wp14:anchorId="259A47C5" wp14:editId="2AC00C10">
            <wp:simplePos x="0" y="0"/>
            <wp:positionH relativeFrom="column">
              <wp:posOffset>18745</wp:posOffset>
            </wp:positionH>
            <wp:positionV relativeFrom="paragraph">
              <wp:posOffset>7018</wp:posOffset>
            </wp:positionV>
            <wp:extent cx="937895" cy="609600"/>
            <wp:effectExtent l="0" t="0" r="0" b="0"/>
            <wp:wrapSquare wrapText="bothSides"/>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937895" cy="609600"/>
                    </a:xfrm>
                    <a:prstGeom prst="rect">
                      <a:avLst/>
                    </a:prstGeom>
                  </pic:spPr>
                </pic:pic>
              </a:graphicData>
            </a:graphic>
          </wp:anchor>
        </w:drawing>
      </w:r>
      <w:r>
        <w:t xml:space="preserve">Sardar Patel Institute of Technology  </w:t>
      </w:r>
    </w:p>
    <w:p w14:paraId="674E7614" w14:textId="77777777" w:rsidR="00417710" w:rsidRDefault="00000000">
      <w:pPr>
        <w:spacing w:after="0" w:line="259" w:lineRule="auto"/>
        <w:ind w:left="40" w:hanging="10"/>
        <w:jc w:val="left"/>
      </w:pPr>
      <w:r>
        <w:rPr>
          <w:sz w:val="20"/>
        </w:rPr>
        <w:t xml:space="preserve">(Autonomous Institute Affiliated to University of Mumbai)  </w:t>
      </w:r>
    </w:p>
    <w:p w14:paraId="4814C5A4" w14:textId="77777777" w:rsidR="00417710" w:rsidRDefault="00000000">
      <w:pPr>
        <w:spacing w:after="0" w:line="259" w:lineRule="auto"/>
        <w:ind w:left="40" w:hanging="10"/>
        <w:jc w:val="left"/>
      </w:pPr>
      <w:r>
        <w:rPr>
          <w:sz w:val="20"/>
        </w:rPr>
        <w:t xml:space="preserve">Bhavan’s Campus, Munshi Nagar, Andheri (West), Mumbai-400058-India  </w:t>
      </w:r>
    </w:p>
    <w:p w14:paraId="5FEEFF64" w14:textId="77777777" w:rsidR="00417710" w:rsidRDefault="00000000">
      <w:pPr>
        <w:spacing w:after="0" w:line="259" w:lineRule="auto"/>
        <w:ind w:left="30" w:firstLine="0"/>
        <w:jc w:val="left"/>
      </w:pPr>
      <w:r>
        <w:rPr>
          <w:sz w:val="20"/>
        </w:rPr>
        <w:t xml:space="preserve"> </w:t>
      </w:r>
    </w:p>
    <w:p w14:paraId="6EC87EDC" w14:textId="77777777" w:rsidR="00417710" w:rsidRDefault="00000000">
      <w:pPr>
        <w:spacing w:after="101" w:line="259" w:lineRule="auto"/>
        <w:ind w:left="0" w:firstLine="0"/>
        <w:jc w:val="left"/>
      </w:pPr>
      <w:r>
        <w:rPr>
          <w:sz w:val="20"/>
        </w:rPr>
        <w:t xml:space="preserve"> </w:t>
      </w:r>
    </w:p>
    <w:p w14:paraId="1CB7AE77" w14:textId="1DE83848" w:rsidR="00417710" w:rsidRDefault="00000000">
      <w:pPr>
        <w:spacing w:after="0" w:line="259" w:lineRule="auto"/>
        <w:ind w:left="-5" w:hanging="10"/>
        <w:jc w:val="left"/>
      </w:pPr>
      <w:r>
        <w:rPr>
          <w:sz w:val="32"/>
        </w:rPr>
        <w:t xml:space="preserve">Name: </w:t>
      </w:r>
      <w:r w:rsidR="0095704E">
        <w:rPr>
          <w:sz w:val="32"/>
        </w:rPr>
        <w:t>Rajas Baadkar</w:t>
      </w:r>
      <w:r>
        <w:rPr>
          <w:sz w:val="32"/>
        </w:rPr>
        <w:t xml:space="preserve"> </w:t>
      </w:r>
    </w:p>
    <w:p w14:paraId="4DACDE7A" w14:textId="3D77AA52" w:rsidR="00417710" w:rsidRDefault="00000000">
      <w:pPr>
        <w:spacing w:after="0" w:line="259" w:lineRule="auto"/>
        <w:ind w:left="-5" w:hanging="10"/>
        <w:jc w:val="left"/>
      </w:pPr>
      <w:r>
        <w:rPr>
          <w:sz w:val="32"/>
        </w:rPr>
        <w:t>UID: 20213000</w:t>
      </w:r>
      <w:r w:rsidR="0095704E">
        <w:rPr>
          <w:sz w:val="32"/>
        </w:rPr>
        <w:t>07</w:t>
      </w:r>
    </w:p>
    <w:p w14:paraId="7BDFC097" w14:textId="77777777" w:rsidR="00417710" w:rsidRDefault="00000000">
      <w:pPr>
        <w:spacing w:after="0" w:line="259" w:lineRule="auto"/>
        <w:ind w:left="-5" w:hanging="10"/>
        <w:jc w:val="left"/>
      </w:pPr>
      <w:r>
        <w:rPr>
          <w:sz w:val="32"/>
        </w:rPr>
        <w:t xml:space="preserve">Experiment No: 8 </w:t>
      </w:r>
    </w:p>
    <w:p w14:paraId="51EC4BA1" w14:textId="77777777" w:rsidR="00417710" w:rsidRDefault="00000000">
      <w:pPr>
        <w:spacing w:after="5" w:line="259" w:lineRule="auto"/>
        <w:ind w:left="0" w:firstLine="0"/>
        <w:jc w:val="left"/>
      </w:pPr>
      <w:r>
        <w:rPr>
          <w:sz w:val="32"/>
        </w:rPr>
        <w:t xml:space="preserve"> </w:t>
      </w:r>
    </w:p>
    <w:p w14:paraId="711E332E" w14:textId="77777777" w:rsidR="00417710" w:rsidRDefault="00000000">
      <w:pPr>
        <w:spacing w:after="0" w:line="305" w:lineRule="auto"/>
        <w:ind w:left="0" w:firstLine="0"/>
        <w:jc w:val="left"/>
      </w:pPr>
      <w:r>
        <w:rPr>
          <w:sz w:val="32"/>
        </w:rPr>
        <w:t xml:space="preserve">Aim: </w:t>
      </w:r>
      <w:r>
        <w:rPr>
          <w:rFonts w:ascii="Arial" w:eastAsia="Arial" w:hAnsi="Arial" w:cs="Arial"/>
          <w:b/>
          <w:sz w:val="28"/>
        </w:rPr>
        <w:t>Designing Interactive Dashboards and Storytelling using D3.js on Environment/Forest Cover Dataset</w:t>
      </w:r>
      <w:r>
        <w:rPr>
          <w:rFonts w:ascii="Arial" w:eastAsia="Arial" w:hAnsi="Arial" w:cs="Arial"/>
          <w:b/>
          <w:sz w:val="32"/>
        </w:rPr>
        <w:t xml:space="preserve">  </w:t>
      </w:r>
    </w:p>
    <w:p w14:paraId="2E9E67CB" w14:textId="77777777" w:rsidR="00417710" w:rsidRDefault="00000000">
      <w:pPr>
        <w:spacing w:after="43" w:line="259" w:lineRule="auto"/>
        <w:ind w:left="0" w:firstLine="0"/>
        <w:jc w:val="left"/>
      </w:pPr>
      <w:r>
        <w:rPr>
          <w:sz w:val="32"/>
        </w:rPr>
        <w:t xml:space="preserve"> </w:t>
      </w:r>
    </w:p>
    <w:p w14:paraId="0E00A8CC" w14:textId="77777777" w:rsidR="00417710" w:rsidRDefault="00000000">
      <w:pPr>
        <w:numPr>
          <w:ilvl w:val="0"/>
          <w:numId w:val="1"/>
        </w:numPr>
        <w:spacing w:after="0" w:line="235" w:lineRule="auto"/>
        <w:ind w:firstLine="0"/>
      </w:pPr>
      <w:r>
        <w:rPr>
          <w:b/>
          <w:sz w:val="32"/>
          <w:u w:val="single" w:color="000000"/>
        </w:rPr>
        <w:t>Dataset Link:</w:t>
      </w:r>
      <w:hyperlink r:id="rId6">
        <w:r>
          <w:rPr>
            <w:sz w:val="32"/>
          </w:rPr>
          <w:t xml:space="preserve"> </w:t>
        </w:r>
      </w:hyperlink>
      <w:hyperlink r:id="rId7">
        <w:r>
          <w:rPr>
            <w:rFonts w:ascii="Arial" w:eastAsia="Arial" w:hAnsi="Arial" w:cs="Arial"/>
            <w:color w:val="0563C1"/>
            <w:sz w:val="22"/>
            <w:u w:val="single" w:color="0563C1"/>
          </w:rPr>
          <w:t>https://www.kaggle.com/datasets/shakhauat/total</w:t>
        </w:r>
      </w:hyperlink>
      <w:hyperlink r:id="rId8">
        <w:r>
          <w:rPr>
            <w:rFonts w:ascii="Arial" w:eastAsia="Arial" w:hAnsi="Arial" w:cs="Arial"/>
            <w:color w:val="0563C1"/>
            <w:sz w:val="22"/>
            <w:u w:val="single" w:color="0563C1"/>
          </w:rPr>
          <w:t>-</w:t>
        </w:r>
      </w:hyperlink>
      <w:hyperlink r:id="rId9">
        <w:r>
          <w:rPr>
            <w:rFonts w:ascii="Arial" w:eastAsia="Arial" w:hAnsi="Arial" w:cs="Arial"/>
            <w:color w:val="0563C1"/>
            <w:sz w:val="22"/>
            <w:u w:val="single" w:color="0563C1"/>
          </w:rPr>
          <w:t>forest</w:t>
        </w:r>
      </w:hyperlink>
      <w:hyperlink r:id="rId10">
        <w:r>
          <w:rPr>
            <w:rFonts w:ascii="Arial" w:eastAsia="Arial" w:hAnsi="Arial" w:cs="Arial"/>
            <w:color w:val="0563C1"/>
            <w:sz w:val="22"/>
            <w:u w:val="single" w:color="0563C1"/>
          </w:rPr>
          <w:t>-</w:t>
        </w:r>
      </w:hyperlink>
      <w:hyperlink r:id="rId11">
        <w:r>
          <w:rPr>
            <w:rFonts w:ascii="Arial" w:eastAsia="Arial" w:hAnsi="Arial" w:cs="Arial"/>
            <w:color w:val="0563C1"/>
            <w:sz w:val="22"/>
            <w:u w:val="single" w:color="0563C1"/>
          </w:rPr>
          <w:t>area</w:t>
        </w:r>
      </w:hyperlink>
      <w:hyperlink r:id="rId12">
        <w:r>
          <w:rPr>
            <w:rFonts w:ascii="Arial" w:eastAsia="Arial" w:hAnsi="Arial" w:cs="Arial"/>
            <w:color w:val="0563C1"/>
            <w:sz w:val="22"/>
            <w:u w:val="single" w:color="0563C1"/>
          </w:rPr>
          <w:t>-</w:t>
        </w:r>
      </w:hyperlink>
      <w:hyperlink r:id="rId13">
        <w:r>
          <w:rPr>
            <w:rFonts w:ascii="Arial" w:eastAsia="Arial" w:hAnsi="Arial" w:cs="Arial"/>
            <w:color w:val="0563C1"/>
            <w:sz w:val="22"/>
            <w:u w:val="single" w:color="0563C1"/>
          </w:rPr>
          <w:t>km</w:t>
        </w:r>
      </w:hyperlink>
      <w:hyperlink r:id="rId14">
        <w:r>
          <w:rPr>
            <w:rFonts w:ascii="Arial" w:eastAsia="Arial" w:hAnsi="Arial" w:cs="Arial"/>
            <w:sz w:val="22"/>
          </w:rPr>
          <w:t xml:space="preserve"> </w:t>
        </w:r>
      </w:hyperlink>
      <w:r>
        <w:t xml:space="preserve"> </w:t>
      </w:r>
      <w:r>
        <w:rPr>
          <w:rFonts w:ascii="Segoe UI Symbol" w:eastAsia="Segoe UI Symbol" w:hAnsi="Segoe UI Symbol" w:cs="Segoe UI Symbol"/>
          <w:sz w:val="32"/>
        </w:rPr>
        <w:t>•</w:t>
      </w:r>
      <w:r>
        <w:rPr>
          <w:rFonts w:ascii="Arial" w:eastAsia="Arial" w:hAnsi="Arial" w:cs="Arial"/>
          <w:sz w:val="32"/>
        </w:rPr>
        <w:t xml:space="preserve"> </w:t>
      </w:r>
      <w:r>
        <w:rPr>
          <w:b/>
          <w:sz w:val="32"/>
          <w:u w:val="single" w:color="000000"/>
        </w:rPr>
        <w:t>Dataset Description:</w:t>
      </w:r>
      <w:r>
        <w:rPr>
          <w:b/>
          <w:sz w:val="32"/>
        </w:rPr>
        <w:t xml:space="preserve"> </w:t>
      </w:r>
    </w:p>
    <w:p w14:paraId="4A58499D" w14:textId="77777777" w:rsidR="00417710" w:rsidRDefault="00000000">
      <w:pPr>
        <w:spacing w:after="24" w:line="259" w:lineRule="auto"/>
        <w:ind w:left="720" w:firstLine="0"/>
        <w:jc w:val="left"/>
      </w:pPr>
      <w:r>
        <w:t xml:space="preserve"> </w:t>
      </w:r>
    </w:p>
    <w:p w14:paraId="380CEC05" w14:textId="77777777" w:rsidR="00417710" w:rsidRDefault="00000000">
      <w:pPr>
        <w:ind w:left="0" w:firstLine="0"/>
      </w:pPr>
      <w:r>
        <w:t xml:space="preserve">The dataset contains information on forest area (in square </w:t>
      </w:r>
      <w:proofErr w:type="spellStart"/>
      <w:r>
        <w:t>kilometers</w:t>
      </w:r>
      <w:proofErr w:type="spellEnd"/>
      <w:r>
        <w:t xml:space="preserve">) for various countries across multiple years. Here are the columns: </w:t>
      </w:r>
    </w:p>
    <w:p w14:paraId="62C74971" w14:textId="77777777" w:rsidR="00417710" w:rsidRDefault="00000000">
      <w:pPr>
        <w:numPr>
          <w:ilvl w:val="0"/>
          <w:numId w:val="1"/>
        </w:numPr>
        <w:ind w:firstLine="0"/>
      </w:pPr>
      <w:r>
        <w:rPr>
          <w:b/>
        </w:rPr>
        <w:t>Entity</w:t>
      </w:r>
      <w:r>
        <w:t xml:space="preserve">: The name of the country. </w:t>
      </w:r>
    </w:p>
    <w:p w14:paraId="125954C9" w14:textId="77777777" w:rsidR="00417710" w:rsidRDefault="00000000">
      <w:pPr>
        <w:numPr>
          <w:ilvl w:val="0"/>
          <w:numId w:val="1"/>
        </w:numPr>
        <w:ind w:firstLine="0"/>
      </w:pPr>
      <w:r>
        <w:rPr>
          <w:b/>
        </w:rPr>
        <w:t>Code</w:t>
      </w:r>
      <w:r>
        <w:t xml:space="preserve">: The country code (some entries are missing). </w:t>
      </w:r>
    </w:p>
    <w:p w14:paraId="0816699B" w14:textId="77777777" w:rsidR="00417710" w:rsidRDefault="00000000">
      <w:pPr>
        <w:numPr>
          <w:ilvl w:val="0"/>
          <w:numId w:val="1"/>
        </w:numPr>
        <w:ind w:firstLine="0"/>
      </w:pPr>
      <w:r>
        <w:rPr>
          <w:b/>
        </w:rPr>
        <w:t>Year</w:t>
      </w:r>
      <w:r>
        <w:t xml:space="preserve">: The year for which the forest area data is recorded. </w:t>
      </w:r>
    </w:p>
    <w:p w14:paraId="5EDE16D4" w14:textId="77777777" w:rsidR="00417710" w:rsidRDefault="00000000">
      <w:pPr>
        <w:numPr>
          <w:ilvl w:val="0"/>
          <w:numId w:val="1"/>
        </w:numPr>
        <w:ind w:firstLine="0"/>
      </w:pPr>
      <w:r>
        <w:rPr>
          <w:b/>
        </w:rPr>
        <w:t>Forest area</w:t>
      </w:r>
      <w:r>
        <w:t xml:space="preserve">: The total forest area in square </w:t>
      </w:r>
      <w:proofErr w:type="spellStart"/>
      <w:r>
        <w:t>kilometers</w:t>
      </w:r>
      <w:proofErr w:type="spellEnd"/>
      <w:r>
        <w:t xml:space="preserve"> for that year. </w:t>
      </w:r>
    </w:p>
    <w:p w14:paraId="091EB3B6" w14:textId="77777777" w:rsidR="00417710" w:rsidRDefault="00000000">
      <w:pPr>
        <w:spacing w:after="0" w:line="259" w:lineRule="auto"/>
        <w:ind w:left="0" w:firstLine="0"/>
        <w:jc w:val="left"/>
      </w:pPr>
      <w:r>
        <w:t xml:space="preserve"> </w:t>
      </w:r>
    </w:p>
    <w:p w14:paraId="79E107C8" w14:textId="77777777" w:rsidR="00417710" w:rsidRDefault="00000000">
      <w:pPr>
        <w:spacing w:after="0" w:line="259" w:lineRule="auto"/>
        <w:ind w:left="0" w:firstLine="0"/>
        <w:jc w:val="left"/>
      </w:pPr>
      <w:r>
        <w:t xml:space="preserve"> </w:t>
      </w:r>
    </w:p>
    <w:p w14:paraId="48F48C7A" w14:textId="77777777" w:rsidR="00417710" w:rsidRDefault="00000000">
      <w:pPr>
        <w:spacing w:after="90" w:line="259" w:lineRule="auto"/>
        <w:ind w:left="0" w:firstLine="0"/>
        <w:jc w:val="left"/>
      </w:pPr>
      <w:r>
        <w:t xml:space="preserve"> </w:t>
      </w:r>
    </w:p>
    <w:p w14:paraId="68BDF1DE" w14:textId="77777777" w:rsidR="00417710" w:rsidRDefault="00000000">
      <w:pPr>
        <w:numPr>
          <w:ilvl w:val="0"/>
          <w:numId w:val="1"/>
        </w:numPr>
        <w:spacing w:after="0" w:line="259" w:lineRule="auto"/>
        <w:ind w:firstLine="0"/>
      </w:pPr>
      <w:r>
        <w:rPr>
          <w:b/>
          <w:sz w:val="32"/>
          <w:u w:val="single" w:color="000000"/>
        </w:rPr>
        <w:t>Graphs and Explanation:</w:t>
      </w:r>
      <w:r>
        <w:rPr>
          <w:b/>
          <w:sz w:val="32"/>
        </w:rPr>
        <w:t xml:space="preserve"> </w:t>
      </w:r>
    </w:p>
    <w:p w14:paraId="59F4D1C6" w14:textId="77777777" w:rsidR="00417710" w:rsidRDefault="00000000">
      <w:pPr>
        <w:spacing w:after="0" w:line="259" w:lineRule="auto"/>
        <w:ind w:left="0" w:firstLine="0"/>
        <w:jc w:val="left"/>
      </w:pPr>
      <w:r>
        <w:rPr>
          <w:b/>
          <w:sz w:val="32"/>
        </w:rPr>
        <w:t xml:space="preserve"> </w:t>
      </w:r>
    </w:p>
    <w:p w14:paraId="20208A00" w14:textId="77777777" w:rsidR="00417710" w:rsidRDefault="00000000">
      <w:pPr>
        <w:pStyle w:val="Heading2"/>
        <w:ind w:left="355"/>
      </w:pPr>
      <w:r>
        <w:rPr>
          <w:u w:val="none"/>
        </w:rPr>
        <w:t>1.</w:t>
      </w:r>
      <w:r>
        <w:rPr>
          <w:rFonts w:ascii="Arial" w:eastAsia="Arial" w:hAnsi="Arial" w:cs="Arial"/>
          <w:u w:val="none"/>
        </w:rPr>
        <w:t xml:space="preserve"> </w:t>
      </w:r>
      <w:r>
        <w:t>Bar Chart: Market Cap by Company</w:t>
      </w:r>
      <w:r>
        <w:rPr>
          <w:u w:val="none"/>
        </w:rPr>
        <w:t xml:space="preserve"> </w:t>
      </w:r>
    </w:p>
    <w:p w14:paraId="1B5AD926" w14:textId="77777777" w:rsidR="00417710" w:rsidRDefault="00000000">
      <w:pPr>
        <w:spacing w:after="53" w:line="259" w:lineRule="auto"/>
        <w:ind w:left="1903" w:firstLine="0"/>
        <w:jc w:val="left"/>
      </w:pPr>
      <w:r>
        <w:rPr>
          <w:rFonts w:ascii="Calibri" w:eastAsia="Calibri" w:hAnsi="Calibri" w:cs="Calibri"/>
          <w:noProof/>
          <w:sz w:val="22"/>
        </w:rPr>
        <mc:AlternateContent>
          <mc:Choice Requires="wpg">
            <w:drawing>
              <wp:inline distT="0" distB="0" distL="0" distR="0" wp14:anchorId="249B7DD5" wp14:editId="7C371ACF">
                <wp:extent cx="3823589" cy="2641948"/>
                <wp:effectExtent l="0" t="0" r="0" b="0"/>
                <wp:docPr id="2854" name="Group 2854"/>
                <wp:cNvGraphicFramePr/>
                <a:graphic xmlns:a="http://schemas.openxmlformats.org/drawingml/2006/main">
                  <a:graphicData uri="http://schemas.microsoft.com/office/word/2010/wordprocessingGroup">
                    <wpg:wgp>
                      <wpg:cNvGrpSpPr/>
                      <wpg:grpSpPr>
                        <a:xfrm>
                          <a:off x="0" y="0"/>
                          <a:ext cx="3823589" cy="2641948"/>
                          <a:chOff x="0" y="0"/>
                          <a:chExt cx="3823589" cy="2641948"/>
                        </a:xfrm>
                      </wpg:grpSpPr>
                      <wps:wsp>
                        <wps:cNvPr id="97" name="Rectangle 97"/>
                        <wps:cNvSpPr/>
                        <wps:spPr>
                          <a:xfrm>
                            <a:off x="3772916" y="2417568"/>
                            <a:ext cx="67395" cy="298426"/>
                          </a:xfrm>
                          <a:prstGeom prst="rect">
                            <a:avLst/>
                          </a:prstGeom>
                          <a:ln>
                            <a:noFill/>
                          </a:ln>
                        </wps:spPr>
                        <wps:txbx>
                          <w:txbxContent>
                            <w:p w14:paraId="4A4E5829" w14:textId="77777777" w:rsidR="00417710"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3378" name="Shape 3378"/>
                        <wps:cNvSpPr/>
                        <wps:spPr>
                          <a:xfrm>
                            <a:off x="0" y="2619502"/>
                            <a:ext cx="3772789" cy="9144"/>
                          </a:xfrm>
                          <a:custGeom>
                            <a:avLst/>
                            <a:gdLst/>
                            <a:ahLst/>
                            <a:cxnLst/>
                            <a:rect l="0" t="0" r="0" b="0"/>
                            <a:pathLst>
                              <a:path w="3772789" h="9144">
                                <a:moveTo>
                                  <a:pt x="0" y="0"/>
                                </a:moveTo>
                                <a:lnTo>
                                  <a:pt x="3772789" y="0"/>
                                </a:lnTo>
                                <a:lnTo>
                                  <a:pt x="37727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8" name="Picture 108"/>
                          <pic:cNvPicPr/>
                        </pic:nvPicPr>
                        <pic:blipFill>
                          <a:blip r:embed="rId15"/>
                          <a:stretch>
                            <a:fillRect/>
                          </a:stretch>
                        </pic:blipFill>
                        <pic:spPr>
                          <a:xfrm>
                            <a:off x="11938" y="0"/>
                            <a:ext cx="3744468" cy="2580133"/>
                          </a:xfrm>
                          <a:prstGeom prst="rect">
                            <a:avLst/>
                          </a:prstGeom>
                        </pic:spPr>
                      </pic:pic>
                      <pic:pic xmlns:pic="http://schemas.openxmlformats.org/drawingml/2006/picture">
                        <pic:nvPicPr>
                          <pic:cNvPr id="110" name="Picture 110"/>
                          <pic:cNvPicPr/>
                        </pic:nvPicPr>
                        <pic:blipFill>
                          <a:blip r:embed="rId16"/>
                          <a:stretch>
                            <a:fillRect/>
                          </a:stretch>
                        </pic:blipFill>
                        <pic:spPr>
                          <a:xfrm>
                            <a:off x="75819" y="64389"/>
                            <a:ext cx="3561588" cy="2397125"/>
                          </a:xfrm>
                          <a:prstGeom prst="rect">
                            <a:avLst/>
                          </a:prstGeom>
                        </pic:spPr>
                      </pic:pic>
                      <wps:wsp>
                        <wps:cNvPr id="111" name="Shape 111"/>
                        <wps:cNvSpPr/>
                        <wps:spPr>
                          <a:xfrm>
                            <a:off x="56769" y="45340"/>
                            <a:ext cx="3599688" cy="2435224"/>
                          </a:xfrm>
                          <a:custGeom>
                            <a:avLst/>
                            <a:gdLst/>
                            <a:ahLst/>
                            <a:cxnLst/>
                            <a:rect l="0" t="0" r="0" b="0"/>
                            <a:pathLst>
                              <a:path w="3599688" h="2435224">
                                <a:moveTo>
                                  <a:pt x="0" y="2435224"/>
                                </a:moveTo>
                                <a:lnTo>
                                  <a:pt x="3599688" y="2435224"/>
                                </a:lnTo>
                                <a:lnTo>
                                  <a:pt x="3599688"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4" style="width:301.07pt;height:208.027pt;mso-position-horizontal-relative:char;mso-position-vertical-relative:line" coordsize="38235,26419">
                <v:rect id="Rectangle 97" style="position:absolute;width:673;height:2984;left:37729;top:24175;" filled="f" stroked="f">
                  <v:textbox inset="0,0,0,0">
                    <w:txbxContent>
                      <w:p>
                        <w:pPr>
                          <w:spacing w:before="0" w:after="160" w:line="259" w:lineRule="auto"/>
                          <w:ind w:left="0" w:firstLine="0"/>
                          <w:jc w:val="left"/>
                        </w:pPr>
                        <w:r>
                          <w:rPr>
                            <w:sz w:val="32"/>
                          </w:rPr>
                          <w:t xml:space="preserve"> </w:t>
                        </w:r>
                      </w:p>
                    </w:txbxContent>
                  </v:textbox>
                </v:rect>
                <v:shape id="Shape 3379" style="position:absolute;width:37727;height:91;left:0;top:26195;" coordsize="3772789,9144" path="m0,0l3772789,0l3772789,9144l0,9144l0,0">
                  <v:stroke weight="0pt" endcap="flat" joinstyle="miter" miterlimit="10" on="false" color="#000000" opacity="0"/>
                  <v:fill on="true" color="#000000"/>
                </v:shape>
                <v:shape id="Picture 108" style="position:absolute;width:37444;height:25801;left:119;top:0;" filled="f">
                  <v:imagedata r:id="rId17"/>
                </v:shape>
                <v:shape id="Picture 110" style="position:absolute;width:35615;height:23971;left:758;top:643;" filled="f">
                  <v:imagedata r:id="rId18"/>
                </v:shape>
                <v:shape id="Shape 111" style="position:absolute;width:35996;height:24352;left:567;top:453;" coordsize="3599688,2435224" path="m0,2435224l3599688,2435224l3599688,0l0,0x">
                  <v:stroke weight="3pt" endcap="square" joinstyle="miter" miterlimit="10" on="true" color="#000000"/>
                  <v:fill on="false" color="#000000" opacity="0"/>
                </v:shape>
              </v:group>
            </w:pict>
          </mc:Fallback>
        </mc:AlternateContent>
      </w:r>
    </w:p>
    <w:p w14:paraId="074954A9" w14:textId="77777777" w:rsidR="00417710" w:rsidRDefault="00000000">
      <w:pPr>
        <w:numPr>
          <w:ilvl w:val="0"/>
          <w:numId w:val="2"/>
        </w:numPr>
        <w:ind w:hanging="360"/>
      </w:pPr>
      <w:r>
        <w:rPr>
          <w:b/>
          <w:sz w:val="28"/>
        </w:rPr>
        <w:lastRenderedPageBreak/>
        <w:t>Description</w:t>
      </w:r>
      <w:r>
        <w:rPr>
          <w:sz w:val="28"/>
        </w:rPr>
        <w:t>:</w:t>
      </w:r>
      <w:r>
        <w:t xml:space="preserve"> This bar chart displays the market capitalization (in billions of dollars) of several major companies in the finance and banking sectors. </w:t>
      </w:r>
    </w:p>
    <w:p w14:paraId="2341804F" w14:textId="77777777" w:rsidR="00417710" w:rsidRDefault="00000000">
      <w:pPr>
        <w:numPr>
          <w:ilvl w:val="0"/>
          <w:numId w:val="2"/>
        </w:numPr>
        <w:spacing w:after="0" w:line="259" w:lineRule="auto"/>
        <w:ind w:hanging="360"/>
      </w:pPr>
      <w:r>
        <w:rPr>
          <w:b/>
          <w:sz w:val="28"/>
        </w:rPr>
        <w:t>Insights</w:t>
      </w:r>
      <w:r>
        <w:rPr>
          <w:sz w:val="28"/>
        </w:rPr>
        <w:t xml:space="preserve">: </w:t>
      </w:r>
    </w:p>
    <w:p w14:paraId="22E410EC" w14:textId="77777777" w:rsidR="00417710" w:rsidRDefault="00000000">
      <w:pPr>
        <w:numPr>
          <w:ilvl w:val="1"/>
          <w:numId w:val="2"/>
        </w:numPr>
        <w:ind w:hanging="360"/>
      </w:pPr>
      <w:r>
        <w:t xml:space="preserve">Berkshire Hathaway Inc. has the highest market cap, significantly leading the other companies. </w:t>
      </w:r>
    </w:p>
    <w:p w14:paraId="2269E662" w14:textId="77777777" w:rsidR="00417710" w:rsidRDefault="00000000">
      <w:pPr>
        <w:numPr>
          <w:ilvl w:val="1"/>
          <w:numId w:val="2"/>
        </w:numPr>
        <w:ind w:hanging="360"/>
      </w:pPr>
      <w:r>
        <w:t xml:space="preserve">Visa Inc. and JPMorgan Chase &amp; Co. follow as prominent players in the market, with substantial market capitalizations. </w:t>
      </w:r>
    </w:p>
    <w:p w14:paraId="53B7FD5D" w14:textId="77777777" w:rsidR="00417710" w:rsidRDefault="00000000">
      <w:pPr>
        <w:numPr>
          <w:ilvl w:val="1"/>
          <w:numId w:val="2"/>
        </w:numPr>
        <w:spacing w:after="64"/>
        <w:ind w:hanging="360"/>
      </w:pPr>
      <w:r>
        <w:t xml:space="preserve">Companies like Bank of America Corp. and Mastercard Incorporated show lower market caps, indicating their smaller size in comparison to industry leaders. </w:t>
      </w:r>
    </w:p>
    <w:p w14:paraId="547FC8BA" w14:textId="77777777" w:rsidR="00417710" w:rsidRDefault="00000000">
      <w:pPr>
        <w:numPr>
          <w:ilvl w:val="0"/>
          <w:numId w:val="2"/>
        </w:numPr>
        <w:ind w:hanging="360"/>
      </w:pPr>
      <w:r>
        <w:rPr>
          <w:b/>
          <w:sz w:val="28"/>
        </w:rPr>
        <w:t>Dataset Relation:</w:t>
      </w:r>
      <w:r>
        <w:t xml:space="preserve"> The chart highlights the relative size and market presence of these companies, which is crucial for understanding their influence in the financial industry. </w:t>
      </w:r>
    </w:p>
    <w:p w14:paraId="45446FA5" w14:textId="77777777" w:rsidR="00417710" w:rsidRDefault="00000000">
      <w:pPr>
        <w:spacing w:after="0" w:line="259" w:lineRule="auto"/>
        <w:ind w:left="0" w:firstLine="0"/>
        <w:jc w:val="left"/>
      </w:pPr>
      <w:r>
        <w:t xml:space="preserve"> </w:t>
      </w:r>
    </w:p>
    <w:p w14:paraId="6D7BF23E" w14:textId="77777777" w:rsidR="00417710" w:rsidRDefault="00000000">
      <w:pPr>
        <w:spacing w:after="64" w:line="259" w:lineRule="auto"/>
        <w:ind w:left="0" w:firstLine="0"/>
        <w:jc w:val="left"/>
      </w:pPr>
      <w:r>
        <w:t xml:space="preserve"> </w:t>
      </w:r>
    </w:p>
    <w:p w14:paraId="4709248B" w14:textId="77777777" w:rsidR="00417710" w:rsidRDefault="00000000">
      <w:pPr>
        <w:pStyle w:val="Heading2"/>
        <w:ind w:left="355"/>
      </w:pPr>
      <w:r>
        <w:rPr>
          <w:u w:val="none"/>
        </w:rPr>
        <w:t>2.</w:t>
      </w:r>
      <w:r>
        <w:rPr>
          <w:rFonts w:ascii="Arial" w:eastAsia="Arial" w:hAnsi="Arial" w:cs="Arial"/>
          <w:u w:val="none"/>
        </w:rPr>
        <w:t xml:space="preserve"> </w:t>
      </w:r>
      <w:r>
        <w:t>Pie Chart: Market Share</w:t>
      </w:r>
      <w:r>
        <w:rPr>
          <w:u w:val="none"/>
        </w:rPr>
        <w:t xml:space="preserve"> </w:t>
      </w:r>
    </w:p>
    <w:p w14:paraId="44CBB140" w14:textId="77777777" w:rsidR="00417710" w:rsidRDefault="00000000">
      <w:pPr>
        <w:spacing w:after="50" w:line="259" w:lineRule="auto"/>
        <w:ind w:left="1889" w:firstLine="0"/>
        <w:jc w:val="left"/>
      </w:pPr>
      <w:r>
        <w:rPr>
          <w:rFonts w:ascii="Calibri" w:eastAsia="Calibri" w:hAnsi="Calibri" w:cs="Calibri"/>
          <w:noProof/>
          <w:sz w:val="22"/>
        </w:rPr>
        <mc:AlternateContent>
          <mc:Choice Requires="wpg">
            <w:drawing>
              <wp:inline distT="0" distB="0" distL="0" distR="0" wp14:anchorId="690C6D82" wp14:editId="1CD20D3D">
                <wp:extent cx="3384296" cy="2643090"/>
                <wp:effectExtent l="0" t="0" r="0" b="0"/>
                <wp:docPr id="2754" name="Group 2754"/>
                <wp:cNvGraphicFramePr/>
                <a:graphic xmlns:a="http://schemas.openxmlformats.org/drawingml/2006/main">
                  <a:graphicData uri="http://schemas.microsoft.com/office/word/2010/wordprocessingGroup">
                    <wpg:wgp>
                      <wpg:cNvGrpSpPr/>
                      <wpg:grpSpPr>
                        <a:xfrm>
                          <a:off x="0" y="0"/>
                          <a:ext cx="3384296" cy="2643090"/>
                          <a:chOff x="0" y="0"/>
                          <a:chExt cx="3384296" cy="2643090"/>
                        </a:xfrm>
                      </wpg:grpSpPr>
                      <wps:wsp>
                        <wps:cNvPr id="171" name="Rectangle 171"/>
                        <wps:cNvSpPr/>
                        <wps:spPr>
                          <a:xfrm>
                            <a:off x="3333623" y="2418710"/>
                            <a:ext cx="67395" cy="298426"/>
                          </a:xfrm>
                          <a:prstGeom prst="rect">
                            <a:avLst/>
                          </a:prstGeom>
                          <a:ln>
                            <a:noFill/>
                          </a:ln>
                        </wps:spPr>
                        <wps:txbx>
                          <w:txbxContent>
                            <w:p w14:paraId="18D120E3" w14:textId="77777777" w:rsidR="00417710"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3380" name="Shape 3380"/>
                        <wps:cNvSpPr/>
                        <wps:spPr>
                          <a:xfrm>
                            <a:off x="0" y="2620645"/>
                            <a:ext cx="3333623" cy="9144"/>
                          </a:xfrm>
                          <a:custGeom>
                            <a:avLst/>
                            <a:gdLst/>
                            <a:ahLst/>
                            <a:cxnLst/>
                            <a:rect l="0" t="0" r="0" b="0"/>
                            <a:pathLst>
                              <a:path w="3333623" h="9144">
                                <a:moveTo>
                                  <a:pt x="0" y="0"/>
                                </a:moveTo>
                                <a:lnTo>
                                  <a:pt x="3333623" y="0"/>
                                </a:lnTo>
                                <a:lnTo>
                                  <a:pt x="33336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6" name="Picture 216"/>
                          <pic:cNvPicPr/>
                        </pic:nvPicPr>
                        <pic:blipFill>
                          <a:blip r:embed="rId19"/>
                          <a:stretch>
                            <a:fillRect/>
                          </a:stretch>
                        </pic:blipFill>
                        <pic:spPr>
                          <a:xfrm>
                            <a:off x="10414" y="0"/>
                            <a:ext cx="3307080" cy="2583180"/>
                          </a:xfrm>
                          <a:prstGeom prst="rect">
                            <a:avLst/>
                          </a:prstGeom>
                        </pic:spPr>
                      </pic:pic>
                      <pic:pic xmlns:pic="http://schemas.openxmlformats.org/drawingml/2006/picture">
                        <pic:nvPicPr>
                          <pic:cNvPr id="218" name="Picture 218"/>
                          <pic:cNvPicPr/>
                        </pic:nvPicPr>
                        <pic:blipFill>
                          <a:blip r:embed="rId20"/>
                          <a:stretch>
                            <a:fillRect/>
                          </a:stretch>
                        </pic:blipFill>
                        <pic:spPr>
                          <a:xfrm>
                            <a:off x="75438" y="64262"/>
                            <a:ext cx="3128645" cy="2405253"/>
                          </a:xfrm>
                          <a:prstGeom prst="rect">
                            <a:avLst/>
                          </a:prstGeom>
                        </pic:spPr>
                      </pic:pic>
                      <wps:wsp>
                        <wps:cNvPr id="219" name="Shape 219"/>
                        <wps:cNvSpPr/>
                        <wps:spPr>
                          <a:xfrm>
                            <a:off x="56388" y="45212"/>
                            <a:ext cx="3166745" cy="2443353"/>
                          </a:xfrm>
                          <a:custGeom>
                            <a:avLst/>
                            <a:gdLst/>
                            <a:ahLst/>
                            <a:cxnLst/>
                            <a:rect l="0" t="0" r="0" b="0"/>
                            <a:pathLst>
                              <a:path w="3166745" h="2443353">
                                <a:moveTo>
                                  <a:pt x="0" y="2443353"/>
                                </a:moveTo>
                                <a:lnTo>
                                  <a:pt x="3166745" y="2443353"/>
                                </a:lnTo>
                                <a:lnTo>
                                  <a:pt x="3166745"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4" style="width:266.48pt;height:208.117pt;mso-position-horizontal-relative:char;mso-position-vertical-relative:line" coordsize="33842,26430">
                <v:rect id="Rectangle 171" style="position:absolute;width:673;height:2984;left:33336;top:24187;" filled="f" stroked="f">
                  <v:textbox inset="0,0,0,0">
                    <w:txbxContent>
                      <w:p>
                        <w:pPr>
                          <w:spacing w:before="0" w:after="160" w:line="259" w:lineRule="auto"/>
                          <w:ind w:left="0" w:firstLine="0"/>
                          <w:jc w:val="left"/>
                        </w:pPr>
                        <w:r>
                          <w:rPr>
                            <w:sz w:val="32"/>
                          </w:rPr>
                          <w:t xml:space="preserve"> </w:t>
                        </w:r>
                      </w:p>
                    </w:txbxContent>
                  </v:textbox>
                </v:rect>
                <v:shape id="Shape 3381" style="position:absolute;width:33336;height:91;left:0;top:26206;" coordsize="3333623,9144" path="m0,0l3333623,0l3333623,9144l0,9144l0,0">
                  <v:stroke weight="0pt" endcap="flat" joinstyle="miter" miterlimit="10" on="false" color="#000000" opacity="0"/>
                  <v:fill on="true" color="#000000"/>
                </v:shape>
                <v:shape id="Picture 216" style="position:absolute;width:33070;height:25831;left:104;top:0;" filled="f">
                  <v:imagedata r:id="rId21"/>
                </v:shape>
                <v:shape id="Picture 218" style="position:absolute;width:31286;height:24052;left:754;top:642;" filled="f">
                  <v:imagedata r:id="rId22"/>
                </v:shape>
                <v:shape id="Shape 219" style="position:absolute;width:31667;height:24433;left:563;top:452;" coordsize="3166745,2443353" path="m0,2443353l3166745,2443353l3166745,0l0,0x">
                  <v:stroke weight="3pt" endcap="square" joinstyle="miter" miterlimit="10" on="true" color="#000000"/>
                  <v:fill on="false" color="#000000" opacity="0"/>
                </v:shape>
              </v:group>
            </w:pict>
          </mc:Fallback>
        </mc:AlternateContent>
      </w:r>
    </w:p>
    <w:p w14:paraId="555BCC66" w14:textId="77777777" w:rsidR="00417710" w:rsidRDefault="00000000">
      <w:pPr>
        <w:numPr>
          <w:ilvl w:val="0"/>
          <w:numId w:val="3"/>
        </w:numPr>
        <w:spacing w:after="44"/>
        <w:ind w:hanging="360"/>
      </w:pPr>
      <w:r>
        <w:rPr>
          <w:b/>
          <w:sz w:val="28"/>
        </w:rPr>
        <w:t>Description:</w:t>
      </w:r>
      <w:r>
        <w:t xml:space="preserve"> The pie chart represents the market share of each company based on their market capitalization. </w:t>
      </w:r>
    </w:p>
    <w:p w14:paraId="3DBD5154" w14:textId="77777777" w:rsidR="00417710" w:rsidRDefault="00000000">
      <w:pPr>
        <w:numPr>
          <w:ilvl w:val="0"/>
          <w:numId w:val="3"/>
        </w:numPr>
        <w:spacing w:after="0" w:line="259" w:lineRule="auto"/>
        <w:ind w:hanging="360"/>
      </w:pPr>
      <w:r>
        <w:rPr>
          <w:b/>
          <w:sz w:val="28"/>
        </w:rPr>
        <w:t xml:space="preserve">Insights: </w:t>
      </w:r>
    </w:p>
    <w:p w14:paraId="22E5C90D" w14:textId="77777777" w:rsidR="00417710" w:rsidRDefault="00000000">
      <w:pPr>
        <w:numPr>
          <w:ilvl w:val="1"/>
          <w:numId w:val="3"/>
        </w:numPr>
        <w:ind w:hanging="360"/>
      </w:pPr>
      <w:r>
        <w:t xml:space="preserve">The chart visually emphasizes the dominance of Berkshire Hathaway Inc., which occupies a substantial portion of the pie. </w:t>
      </w:r>
    </w:p>
    <w:p w14:paraId="645EC0C7" w14:textId="77777777" w:rsidR="00417710" w:rsidRDefault="00000000">
      <w:pPr>
        <w:numPr>
          <w:ilvl w:val="1"/>
          <w:numId w:val="3"/>
        </w:numPr>
        <w:ind w:hanging="360"/>
      </w:pPr>
      <w:r>
        <w:t xml:space="preserve">Visa Inc. and JPMorgan Chase &amp; Co. also have significant shares, showcasing their importance in the market. </w:t>
      </w:r>
    </w:p>
    <w:p w14:paraId="22166FF5" w14:textId="77777777" w:rsidR="00417710" w:rsidRDefault="00000000">
      <w:pPr>
        <w:numPr>
          <w:ilvl w:val="1"/>
          <w:numId w:val="3"/>
        </w:numPr>
        <w:spacing w:after="64"/>
        <w:ind w:hanging="360"/>
      </w:pPr>
      <w:r>
        <w:t xml:space="preserve">The smaller sections for Mastercard and Bank of America suggest that while they are notable companies, they do not hold as much market share as the top players. </w:t>
      </w:r>
    </w:p>
    <w:p w14:paraId="51D1BF6D" w14:textId="77777777" w:rsidR="00417710" w:rsidRDefault="00000000">
      <w:pPr>
        <w:numPr>
          <w:ilvl w:val="0"/>
          <w:numId w:val="3"/>
        </w:numPr>
        <w:ind w:hanging="360"/>
      </w:pPr>
      <w:r>
        <w:rPr>
          <w:b/>
          <w:sz w:val="28"/>
        </w:rPr>
        <w:t>Dataset Relation:</w:t>
      </w:r>
      <w:r>
        <w:t xml:space="preserve"> This chart provides a clear visual representation of how the total market cap is distributed among the companies, helping to visualize competitive dynamics. </w:t>
      </w:r>
    </w:p>
    <w:p w14:paraId="76A9A5FD" w14:textId="77777777" w:rsidR="00417710" w:rsidRDefault="00000000">
      <w:pPr>
        <w:spacing w:after="64" w:line="259" w:lineRule="auto"/>
        <w:ind w:left="0" w:firstLine="0"/>
        <w:jc w:val="left"/>
      </w:pPr>
      <w:r>
        <w:t xml:space="preserve"> </w:t>
      </w:r>
    </w:p>
    <w:p w14:paraId="6551E29A" w14:textId="77777777" w:rsidR="00417710" w:rsidRDefault="00000000">
      <w:pPr>
        <w:pStyle w:val="Heading2"/>
        <w:ind w:left="355"/>
      </w:pPr>
      <w:r>
        <w:rPr>
          <w:u w:val="none"/>
        </w:rPr>
        <w:lastRenderedPageBreak/>
        <w:t>3.</w:t>
      </w:r>
      <w:r>
        <w:rPr>
          <w:rFonts w:ascii="Arial" w:eastAsia="Arial" w:hAnsi="Arial" w:cs="Arial"/>
          <w:u w:val="none"/>
        </w:rPr>
        <w:t xml:space="preserve"> </w:t>
      </w:r>
      <w:r>
        <w:t>Histogram: Price Distribution</w:t>
      </w:r>
      <w:r>
        <w:rPr>
          <w:u w:val="none"/>
        </w:rPr>
        <w:t xml:space="preserve"> </w:t>
      </w:r>
    </w:p>
    <w:p w14:paraId="116F2C5A" w14:textId="77777777" w:rsidR="00417710" w:rsidRDefault="00000000">
      <w:pPr>
        <w:spacing w:after="51" w:line="259" w:lineRule="auto"/>
        <w:ind w:left="2069" w:firstLine="0"/>
        <w:jc w:val="left"/>
      </w:pPr>
      <w:r>
        <w:rPr>
          <w:rFonts w:ascii="Calibri" w:eastAsia="Calibri" w:hAnsi="Calibri" w:cs="Calibri"/>
          <w:noProof/>
          <w:sz w:val="22"/>
        </w:rPr>
        <mc:AlternateContent>
          <mc:Choice Requires="wpg">
            <w:drawing>
              <wp:inline distT="0" distB="0" distL="0" distR="0" wp14:anchorId="41529E0C" wp14:editId="198617BD">
                <wp:extent cx="3155696" cy="2279744"/>
                <wp:effectExtent l="0" t="0" r="0" b="0"/>
                <wp:docPr id="2792" name="Group 2792"/>
                <wp:cNvGraphicFramePr/>
                <a:graphic xmlns:a="http://schemas.openxmlformats.org/drawingml/2006/main">
                  <a:graphicData uri="http://schemas.microsoft.com/office/word/2010/wordprocessingGroup">
                    <wpg:wgp>
                      <wpg:cNvGrpSpPr/>
                      <wpg:grpSpPr>
                        <a:xfrm>
                          <a:off x="0" y="0"/>
                          <a:ext cx="3155696" cy="2279744"/>
                          <a:chOff x="0" y="0"/>
                          <a:chExt cx="3155696" cy="2279744"/>
                        </a:xfrm>
                      </wpg:grpSpPr>
                      <wps:wsp>
                        <wps:cNvPr id="222" name="Rectangle 222"/>
                        <wps:cNvSpPr/>
                        <wps:spPr>
                          <a:xfrm>
                            <a:off x="3105023" y="2055364"/>
                            <a:ext cx="67395" cy="298426"/>
                          </a:xfrm>
                          <a:prstGeom prst="rect">
                            <a:avLst/>
                          </a:prstGeom>
                          <a:ln>
                            <a:noFill/>
                          </a:ln>
                        </wps:spPr>
                        <wps:txbx>
                          <w:txbxContent>
                            <w:p w14:paraId="2B8D0592" w14:textId="77777777" w:rsidR="00417710"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3382" name="Shape 3382"/>
                        <wps:cNvSpPr/>
                        <wps:spPr>
                          <a:xfrm>
                            <a:off x="0" y="2257299"/>
                            <a:ext cx="3105023" cy="9144"/>
                          </a:xfrm>
                          <a:custGeom>
                            <a:avLst/>
                            <a:gdLst/>
                            <a:ahLst/>
                            <a:cxnLst/>
                            <a:rect l="0" t="0" r="0" b="0"/>
                            <a:pathLst>
                              <a:path w="3105023" h="9144">
                                <a:moveTo>
                                  <a:pt x="0" y="0"/>
                                </a:moveTo>
                                <a:lnTo>
                                  <a:pt x="3105023" y="0"/>
                                </a:lnTo>
                                <a:lnTo>
                                  <a:pt x="31050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3" name="Picture 293"/>
                          <pic:cNvPicPr/>
                        </pic:nvPicPr>
                        <pic:blipFill>
                          <a:blip r:embed="rId23"/>
                          <a:stretch>
                            <a:fillRect/>
                          </a:stretch>
                        </pic:blipFill>
                        <pic:spPr>
                          <a:xfrm>
                            <a:off x="10414" y="0"/>
                            <a:ext cx="3081528" cy="2225040"/>
                          </a:xfrm>
                          <a:prstGeom prst="rect">
                            <a:avLst/>
                          </a:prstGeom>
                        </pic:spPr>
                      </pic:pic>
                      <pic:pic xmlns:pic="http://schemas.openxmlformats.org/drawingml/2006/picture">
                        <pic:nvPicPr>
                          <pic:cNvPr id="295" name="Picture 295"/>
                          <pic:cNvPicPr/>
                        </pic:nvPicPr>
                        <pic:blipFill>
                          <a:blip r:embed="rId24"/>
                          <a:stretch>
                            <a:fillRect/>
                          </a:stretch>
                        </pic:blipFill>
                        <pic:spPr>
                          <a:xfrm>
                            <a:off x="75438" y="64008"/>
                            <a:ext cx="2902585" cy="2047494"/>
                          </a:xfrm>
                          <a:prstGeom prst="rect">
                            <a:avLst/>
                          </a:prstGeom>
                        </pic:spPr>
                      </pic:pic>
                      <wps:wsp>
                        <wps:cNvPr id="296" name="Shape 296"/>
                        <wps:cNvSpPr/>
                        <wps:spPr>
                          <a:xfrm>
                            <a:off x="56388" y="44958"/>
                            <a:ext cx="2940685" cy="2085594"/>
                          </a:xfrm>
                          <a:custGeom>
                            <a:avLst/>
                            <a:gdLst/>
                            <a:ahLst/>
                            <a:cxnLst/>
                            <a:rect l="0" t="0" r="0" b="0"/>
                            <a:pathLst>
                              <a:path w="2940685" h="2085594">
                                <a:moveTo>
                                  <a:pt x="0" y="2085594"/>
                                </a:moveTo>
                                <a:lnTo>
                                  <a:pt x="2940685" y="2085594"/>
                                </a:lnTo>
                                <a:lnTo>
                                  <a:pt x="2940685"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2" style="width:248.48pt;height:179.507pt;mso-position-horizontal-relative:char;mso-position-vertical-relative:line" coordsize="31556,22797">
                <v:rect id="Rectangle 222" style="position:absolute;width:673;height:2984;left:31050;top:20553;" filled="f" stroked="f">
                  <v:textbox inset="0,0,0,0">
                    <w:txbxContent>
                      <w:p>
                        <w:pPr>
                          <w:spacing w:before="0" w:after="160" w:line="259" w:lineRule="auto"/>
                          <w:ind w:left="0" w:firstLine="0"/>
                          <w:jc w:val="left"/>
                        </w:pPr>
                        <w:r>
                          <w:rPr>
                            <w:sz w:val="32"/>
                          </w:rPr>
                          <w:t xml:space="preserve"> </w:t>
                        </w:r>
                      </w:p>
                    </w:txbxContent>
                  </v:textbox>
                </v:rect>
                <v:shape id="Shape 3383" style="position:absolute;width:31050;height:91;left:0;top:22572;" coordsize="3105023,9144" path="m0,0l3105023,0l3105023,9144l0,9144l0,0">
                  <v:stroke weight="0pt" endcap="flat" joinstyle="miter" miterlimit="10" on="false" color="#000000" opacity="0"/>
                  <v:fill on="true" color="#000000"/>
                </v:shape>
                <v:shape id="Picture 293" style="position:absolute;width:30815;height:22250;left:104;top:0;" filled="f">
                  <v:imagedata r:id="rId25"/>
                </v:shape>
                <v:shape id="Picture 295" style="position:absolute;width:29025;height:20474;left:754;top:640;" filled="f">
                  <v:imagedata r:id="rId26"/>
                </v:shape>
                <v:shape id="Shape 296" style="position:absolute;width:29406;height:20855;left:563;top:449;" coordsize="2940685,2085594" path="m0,2085594l2940685,2085594l2940685,0l0,0x">
                  <v:stroke weight="3pt" endcap="square" joinstyle="miter" miterlimit="10" on="true" color="#000000"/>
                  <v:fill on="false" color="#000000" opacity="0"/>
                </v:shape>
              </v:group>
            </w:pict>
          </mc:Fallback>
        </mc:AlternateContent>
      </w:r>
    </w:p>
    <w:p w14:paraId="71053C94" w14:textId="77777777" w:rsidR="00417710" w:rsidRDefault="00000000">
      <w:pPr>
        <w:numPr>
          <w:ilvl w:val="0"/>
          <w:numId w:val="4"/>
        </w:numPr>
        <w:spacing w:after="46"/>
        <w:ind w:hanging="360"/>
      </w:pPr>
      <w:r>
        <w:rPr>
          <w:b/>
          <w:sz w:val="28"/>
        </w:rPr>
        <w:t>Description:</w:t>
      </w:r>
      <w:r>
        <w:rPr>
          <w:sz w:val="28"/>
        </w:rPr>
        <w:t xml:space="preserve"> </w:t>
      </w:r>
      <w:r>
        <w:t xml:space="preserve">The histogram displays the frequency distribution of stock prices for the companies included in the dataset. </w:t>
      </w:r>
    </w:p>
    <w:p w14:paraId="70F1E955" w14:textId="77777777" w:rsidR="00417710" w:rsidRDefault="00000000">
      <w:pPr>
        <w:numPr>
          <w:ilvl w:val="0"/>
          <w:numId w:val="4"/>
        </w:numPr>
        <w:spacing w:after="0" w:line="259" w:lineRule="auto"/>
        <w:ind w:hanging="360"/>
      </w:pPr>
      <w:r>
        <w:rPr>
          <w:b/>
          <w:sz w:val="28"/>
        </w:rPr>
        <w:t>Insights:</w:t>
      </w:r>
      <w:r>
        <w:t xml:space="preserve"> </w:t>
      </w:r>
    </w:p>
    <w:p w14:paraId="0B914D8E" w14:textId="77777777" w:rsidR="00417710" w:rsidRDefault="00000000">
      <w:pPr>
        <w:numPr>
          <w:ilvl w:val="1"/>
          <w:numId w:val="4"/>
        </w:numPr>
        <w:ind w:hanging="360"/>
      </w:pPr>
      <w:r>
        <w:t xml:space="preserve">The histogram indicates that the majority of companies have stock prices clustered at lower values (close to $0), with only a few higher-priced stocks. </w:t>
      </w:r>
    </w:p>
    <w:p w14:paraId="6058F4CF" w14:textId="77777777" w:rsidR="00417710" w:rsidRDefault="00000000">
      <w:pPr>
        <w:numPr>
          <w:ilvl w:val="1"/>
          <w:numId w:val="4"/>
        </w:numPr>
        <w:spacing w:after="63"/>
        <w:ind w:hanging="360"/>
      </w:pPr>
      <w:r>
        <w:t xml:space="preserve">A single bar indicates a frequency of 4 for stocks priced around $400, suggesting a small number of high-value stocks compared to lower-priced ones. </w:t>
      </w:r>
    </w:p>
    <w:p w14:paraId="4FB49A31" w14:textId="77777777" w:rsidR="00417710" w:rsidRDefault="00000000">
      <w:pPr>
        <w:numPr>
          <w:ilvl w:val="0"/>
          <w:numId w:val="4"/>
        </w:numPr>
        <w:ind w:hanging="360"/>
      </w:pPr>
      <w:r>
        <w:rPr>
          <w:b/>
          <w:sz w:val="28"/>
        </w:rPr>
        <w:t>Dataset Relation:</w:t>
      </w:r>
      <w:r>
        <w:t xml:space="preserve"> This visualization helps identify how stock prices are distributed across the dataset, indicating whether the market is skewed towards high-priced or </w:t>
      </w:r>
      <w:proofErr w:type="spellStart"/>
      <w:r>
        <w:t>lowpriced</w:t>
      </w:r>
      <w:proofErr w:type="spellEnd"/>
      <w:r>
        <w:t xml:space="preserve"> stocks. </w:t>
      </w:r>
    </w:p>
    <w:p w14:paraId="5E8C2057" w14:textId="77777777" w:rsidR="00417710" w:rsidRDefault="00000000">
      <w:pPr>
        <w:spacing w:after="0" w:line="259" w:lineRule="auto"/>
        <w:ind w:left="0" w:firstLine="0"/>
        <w:jc w:val="left"/>
      </w:pPr>
      <w:r>
        <w:t xml:space="preserve"> </w:t>
      </w:r>
    </w:p>
    <w:p w14:paraId="40C1A1F1" w14:textId="77777777" w:rsidR="00417710" w:rsidRDefault="00000000">
      <w:pPr>
        <w:spacing w:after="0" w:line="259" w:lineRule="auto"/>
        <w:ind w:left="0" w:firstLine="0"/>
        <w:jc w:val="left"/>
      </w:pPr>
      <w:r>
        <w:t xml:space="preserve"> </w:t>
      </w:r>
    </w:p>
    <w:p w14:paraId="5F6E6973" w14:textId="77777777" w:rsidR="00417710" w:rsidRDefault="00000000">
      <w:pPr>
        <w:spacing w:after="0" w:line="259" w:lineRule="auto"/>
        <w:ind w:left="0" w:firstLine="0"/>
        <w:jc w:val="left"/>
      </w:pPr>
      <w:r>
        <w:t xml:space="preserve"> </w:t>
      </w:r>
    </w:p>
    <w:p w14:paraId="29D044E2" w14:textId="77777777" w:rsidR="00417710" w:rsidRDefault="00000000">
      <w:pPr>
        <w:spacing w:after="0" w:line="259" w:lineRule="auto"/>
        <w:ind w:left="0" w:firstLine="0"/>
        <w:jc w:val="left"/>
      </w:pPr>
      <w:r>
        <w:t xml:space="preserve"> </w:t>
      </w:r>
    </w:p>
    <w:p w14:paraId="35EF5F5B" w14:textId="77777777" w:rsidR="00417710" w:rsidRDefault="00000000">
      <w:pPr>
        <w:spacing w:after="64" w:line="259" w:lineRule="auto"/>
        <w:ind w:left="0" w:firstLine="0"/>
        <w:jc w:val="left"/>
      </w:pPr>
      <w:r>
        <w:t xml:space="preserve"> </w:t>
      </w:r>
    </w:p>
    <w:p w14:paraId="3B29E3F3" w14:textId="77777777" w:rsidR="00417710" w:rsidRDefault="00000000">
      <w:pPr>
        <w:pStyle w:val="Heading2"/>
        <w:ind w:left="355"/>
      </w:pPr>
      <w:r>
        <w:rPr>
          <w:u w:val="none"/>
        </w:rPr>
        <w:t>4.</w:t>
      </w:r>
      <w:r>
        <w:rPr>
          <w:rFonts w:ascii="Arial" w:eastAsia="Arial" w:hAnsi="Arial" w:cs="Arial"/>
          <w:u w:val="none"/>
        </w:rPr>
        <w:t xml:space="preserve"> </w:t>
      </w:r>
      <w:r>
        <w:t>Scatter Plot: Price vs. Market Cap</w:t>
      </w:r>
      <w:r>
        <w:rPr>
          <w:u w:val="none"/>
        </w:rPr>
        <w:t xml:space="preserve"> </w:t>
      </w:r>
    </w:p>
    <w:p w14:paraId="511ABC77" w14:textId="77777777" w:rsidR="00417710" w:rsidRDefault="00000000">
      <w:pPr>
        <w:spacing w:after="50" w:line="259" w:lineRule="auto"/>
        <w:ind w:left="2009" w:firstLine="0"/>
        <w:jc w:val="left"/>
      </w:pPr>
      <w:r>
        <w:rPr>
          <w:rFonts w:ascii="Calibri" w:eastAsia="Calibri" w:hAnsi="Calibri" w:cs="Calibri"/>
          <w:noProof/>
          <w:sz w:val="22"/>
        </w:rPr>
        <mc:AlternateContent>
          <mc:Choice Requires="wpg">
            <w:drawing>
              <wp:inline distT="0" distB="0" distL="0" distR="0" wp14:anchorId="48497E48" wp14:editId="467E7B14">
                <wp:extent cx="3231896" cy="2452971"/>
                <wp:effectExtent l="0" t="0" r="0" b="0"/>
                <wp:docPr id="2798" name="Group 2798"/>
                <wp:cNvGraphicFramePr/>
                <a:graphic xmlns:a="http://schemas.openxmlformats.org/drawingml/2006/main">
                  <a:graphicData uri="http://schemas.microsoft.com/office/word/2010/wordprocessingGroup">
                    <wpg:wgp>
                      <wpg:cNvGrpSpPr/>
                      <wpg:grpSpPr>
                        <a:xfrm>
                          <a:off x="0" y="0"/>
                          <a:ext cx="3231896" cy="2452971"/>
                          <a:chOff x="0" y="0"/>
                          <a:chExt cx="3231896" cy="2452971"/>
                        </a:xfrm>
                      </wpg:grpSpPr>
                      <wps:wsp>
                        <wps:cNvPr id="274" name="Rectangle 274"/>
                        <wps:cNvSpPr/>
                        <wps:spPr>
                          <a:xfrm>
                            <a:off x="3181223" y="2228591"/>
                            <a:ext cx="67395" cy="298426"/>
                          </a:xfrm>
                          <a:prstGeom prst="rect">
                            <a:avLst/>
                          </a:prstGeom>
                          <a:ln>
                            <a:noFill/>
                          </a:ln>
                        </wps:spPr>
                        <wps:txbx>
                          <w:txbxContent>
                            <w:p w14:paraId="22C4829C" w14:textId="77777777" w:rsidR="00417710"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3384" name="Shape 3384"/>
                        <wps:cNvSpPr/>
                        <wps:spPr>
                          <a:xfrm>
                            <a:off x="0" y="2430525"/>
                            <a:ext cx="3181223" cy="9144"/>
                          </a:xfrm>
                          <a:custGeom>
                            <a:avLst/>
                            <a:gdLst/>
                            <a:ahLst/>
                            <a:cxnLst/>
                            <a:rect l="0" t="0" r="0" b="0"/>
                            <a:pathLst>
                              <a:path w="3181223" h="9144">
                                <a:moveTo>
                                  <a:pt x="0" y="0"/>
                                </a:moveTo>
                                <a:lnTo>
                                  <a:pt x="3181223" y="0"/>
                                </a:lnTo>
                                <a:lnTo>
                                  <a:pt x="31812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8" name="Picture 298"/>
                          <pic:cNvPicPr/>
                        </pic:nvPicPr>
                        <pic:blipFill>
                          <a:blip r:embed="rId27"/>
                          <a:stretch>
                            <a:fillRect/>
                          </a:stretch>
                        </pic:blipFill>
                        <pic:spPr>
                          <a:xfrm>
                            <a:off x="10414" y="0"/>
                            <a:ext cx="3145536" cy="2383536"/>
                          </a:xfrm>
                          <a:prstGeom prst="rect">
                            <a:avLst/>
                          </a:prstGeom>
                        </pic:spPr>
                      </pic:pic>
                      <pic:pic xmlns:pic="http://schemas.openxmlformats.org/drawingml/2006/picture">
                        <pic:nvPicPr>
                          <pic:cNvPr id="300" name="Picture 300"/>
                          <pic:cNvPicPr/>
                        </pic:nvPicPr>
                        <pic:blipFill>
                          <a:blip r:embed="rId28"/>
                          <a:stretch>
                            <a:fillRect/>
                          </a:stretch>
                        </pic:blipFill>
                        <pic:spPr>
                          <a:xfrm>
                            <a:off x="75438" y="64770"/>
                            <a:ext cx="2966593" cy="2204720"/>
                          </a:xfrm>
                          <a:prstGeom prst="rect">
                            <a:avLst/>
                          </a:prstGeom>
                        </pic:spPr>
                      </pic:pic>
                      <wps:wsp>
                        <wps:cNvPr id="301" name="Shape 301"/>
                        <wps:cNvSpPr/>
                        <wps:spPr>
                          <a:xfrm>
                            <a:off x="56388" y="45720"/>
                            <a:ext cx="3004693" cy="2242821"/>
                          </a:xfrm>
                          <a:custGeom>
                            <a:avLst/>
                            <a:gdLst/>
                            <a:ahLst/>
                            <a:cxnLst/>
                            <a:rect l="0" t="0" r="0" b="0"/>
                            <a:pathLst>
                              <a:path w="3004693" h="2242821">
                                <a:moveTo>
                                  <a:pt x="0" y="2242821"/>
                                </a:moveTo>
                                <a:lnTo>
                                  <a:pt x="3004693" y="2242821"/>
                                </a:lnTo>
                                <a:lnTo>
                                  <a:pt x="3004693"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8" style="width:254.48pt;height:193.147pt;mso-position-horizontal-relative:char;mso-position-vertical-relative:line" coordsize="32318,24529">
                <v:rect id="Rectangle 274" style="position:absolute;width:673;height:2984;left:31812;top:22285;" filled="f" stroked="f">
                  <v:textbox inset="0,0,0,0">
                    <w:txbxContent>
                      <w:p>
                        <w:pPr>
                          <w:spacing w:before="0" w:after="160" w:line="259" w:lineRule="auto"/>
                          <w:ind w:left="0" w:firstLine="0"/>
                          <w:jc w:val="left"/>
                        </w:pPr>
                        <w:r>
                          <w:rPr>
                            <w:sz w:val="32"/>
                          </w:rPr>
                          <w:t xml:space="preserve"> </w:t>
                        </w:r>
                      </w:p>
                    </w:txbxContent>
                  </v:textbox>
                </v:rect>
                <v:shape id="Shape 3385" style="position:absolute;width:31812;height:91;left:0;top:24305;" coordsize="3181223,9144" path="m0,0l3181223,0l3181223,9144l0,9144l0,0">
                  <v:stroke weight="0pt" endcap="flat" joinstyle="miter" miterlimit="10" on="false" color="#000000" opacity="0"/>
                  <v:fill on="true" color="#000000"/>
                </v:shape>
                <v:shape id="Picture 298" style="position:absolute;width:31455;height:23835;left:104;top:0;" filled="f">
                  <v:imagedata r:id="rId29"/>
                </v:shape>
                <v:shape id="Picture 300" style="position:absolute;width:29665;height:22047;left:754;top:647;" filled="f">
                  <v:imagedata r:id="rId30"/>
                </v:shape>
                <v:shape id="Shape 301" style="position:absolute;width:30046;height:22428;left:563;top:457;" coordsize="3004693,2242821" path="m0,2242821l3004693,2242821l3004693,0l0,0x">
                  <v:stroke weight="3pt" endcap="square" joinstyle="miter" miterlimit="10" on="true" color="#000000"/>
                  <v:fill on="false" color="#000000" opacity="0"/>
                </v:shape>
              </v:group>
            </w:pict>
          </mc:Fallback>
        </mc:AlternateContent>
      </w:r>
    </w:p>
    <w:p w14:paraId="09BCFD3F" w14:textId="77777777" w:rsidR="00417710" w:rsidRDefault="00000000">
      <w:pPr>
        <w:numPr>
          <w:ilvl w:val="0"/>
          <w:numId w:val="5"/>
        </w:numPr>
        <w:spacing w:after="44"/>
        <w:ind w:hanging="360"/>
        <w:jc w:val="left"/>
      </w:pPr>
      <w:r>
        <w:rPr>
          <w:b/>
          <w:sz w:val="28"/>
        </w:rPr>
        <w:t>Description:</w:t>
      </w:r>
      <w:r>
        <w:t xml:space="preserve"> The scatter plot illustrates the relationship between stock prices and market capitalizations of the companies. </w:t>
      </w:r>
    </w:p>
    <w:p w14:paraId="324C0F76" w14:textId="77777777" w:rsidR="00417710" w:rsidRDefault="00000000">
      <w:pPr>
        <w:numPr>
          <w:ilvl w:val="0"/>
          <w:numId w:val="5"/>
        </w:numPr>
        <w:spacing w:after="0" w:line="259" w:lineRule="auto"/>
        <w:ind w:hanging="360"/>
        <w:jc w:val="left"/>
      </w:pPr>
      <w:r>
        <w:rPr>
          <w:b/>
          <w:sz w:val="28"/>
        </w:rPr>
        <w:lastRenderedPageBreak/>
        <w:t xml:space="preserve">Insights: </w:t>
      </w:r>
    </w:p>
    <w:p w14:paraId="2AF9F6D6" w14:textId="77777777" w:rsidR="00417710" w:rsidRDefault="00000000">
      <w:pPr>
        <w:numPr>
          <w:ilvl w:val="1"/>
          <w:numId w:val="5"/>
        </w:numPr>
        <w:ind w:hanging="360"/>
      </w:pPr>
      <w:r>
        <w:t xml:space="preserve">Each point represents a company, allowing viewers to see how stock price correlates with market cap. </w:t>
      </w:r>
    </w:p>
    <w:p w14:paraId="527F48D5" w14:textId="77777777" w:rsidR="00417710" w:rsidRDefault="00000000">
      <w:pPr>
        <w:numPr>
          <w:ilvl w:val="1"/>
          <w:numId w:val="5"/>
        </w:numPr>
        <w:spacing w:after="63"/>
        <w:ind w:hanging="360"/>
      </w:pPr>
      <w:r>
        <w:t xml:space="preserve">Companies with higher stock prices tend to have higher market caps, which may indicate that investors are willing to pay more for shares of more valuable companies. </w:t>
      </w:r>
      <w:r>
        <w:rPr>
          <w:rFonts w:ascii="Courier New" w:eastAsia="Courier New" w:hAnsi="Courier New" w:cs="Courier New"/>
          <w:sz w:val="20"/>
        </w:rPr>
        <w:t>o</w:t>
      </w:r>
      <w:r>
        <w:rPr>
          <w:rFonts w:ascii="Arial" w:eastAsia="Arial" w:hAnsi="Arial" w:cs="Arial"/>
          <w:sz w:val="20"/>
        </w:rPr>
        <w:t xml:space="preserve"> </w:t>
      </w:r>
      <w:r>
        <w:t xml:space="preserve">For example, Visa Inc. and JPMorgan Chase &amp; Co. appear to have higher prices and larger market caps, while Bank of America Corp. and Mastercard have lower prices and market caps. </w:t>
      </w:r>
    </w:p>
    <w:p w14:paraId="7819EC17" w14:textId="77777777" w:rsidR="00417710" w:rsidRDefault="00000000">
      <w:pPr>
        <w:numPr>
          <w:ilvl w:val="0"/>
          <w:numId w:val="5"/>
        </w:numPr>
        <w:ind w:hanging="360"/>
        <w:jc w:val="left"/>
      </w:pPr>
      <w:r>
        <w:rPr>
          <w:b/>
          <w:sz w:val="28"/>
        </w:rPr>
        <w:t>Dataset Relation:</w:t>
      </w:r>
      <w:r>
        <w:t xml:space="preserve"> This plot helps investors understand the relationship between stock valuation and overall company size, which can be important for investment strategies. </w:t>
      </w:r>
    </w:p>
    <w:p w14:paraId="158330F5" w14:textId="77777777" w:rsidR="00417710" w:rsidRDefault="00000000">
      <w:pPr>
        <w:spacing w:after="0" w:line="259" w:lineRule="auto"/>
        <w:ind w:left="0" w:firstLine="0"/>
        <w:jc w:val="left"/>
      </w:pPr>
      <w:r>
        <w:t xml:space="preserve"> </w:t>
      </w:r>
    </w:p>
    <w:p w14:paraId="64F9F18E" w14:textId="77777777" w:rsidR="00417710" w:rsidRDefault="00000000">
      <w:pPr>
        <w:spacing w:after="70" w:line="259" w:lineRule="auto"/>
        <w:ind w:left="0" w:firstLine="0"/>
        <w:jc w:val="left"/>
      </w:pPr>
      <w:r>
        <w:t xml:space="preserve"> </w:t>
      </w:r>
    </w:p>
    <w:p w14:paraId="63B4CA85" w14:textId="77777777" w:rsidR="00417710" w:rsidRDefault="00000000">
      <w:pPr>
        <w:numPr>
          <w:ilvl w:val="0"/>
          <w:numId w:val="5"/>
        </w:numPr>
        <w:spacing w:after="0" w:line="259" w:lineRule="auto"/>
        <w:ind w:hanging="360"/>
        <w:jc w:val="left"/>
      </w:pPr>
      <w:r>
        <w:rPr>
          <w:b/>
          <w:sz w:val="32"/>
          <w:u w:val="single" w:color="000000"/>
        </w:rPr>
        <w:t>Conclusion</w:t>
      </w:r>
      <w:r>
        <w:rPr>
          <w:sz w:val="32"/>
        </w:rPr>
        <w:t xml:space="preserve">: </w:t>
      </w:r>
    </w:p>
    <w:p w14:paraId="29CA4CC6" w14:textId="77777777" w:rsidR="00417710" w:rsidRDefault="00000000">
      <w:pPr>
        <w:spacing w:after="15" w:line="259" w:lineRule="auto"/>
        <w:ind w:left="0" w:firstLine="0"/>
        <w:jc w:val="left"/>
      </w:pPr>
      <w:r>
        <w:rPr>
          <w:sz w:val="22"/>
        </w:rPr>
        <w:t xml:space="preserve"> </w:t>
      </w:r>
    </w:p>
    <w:p w14:paraId="50F01674" w14:textId="77777777" w:rsidR="00417710" w:rsidRDefault="00000000">
      <w:pPr>
        <w:spacing w:after="0" w:line="273" w:lineRule="auto"/>
        <w:ind w:left="0" w:firstLine="0"/>
      </w:pPr>
      <w:r>
        <w:rPr>
          <w:sz w:val="22"/>
        </w:rPr>
        <w:t>The visualizations created from the financial datasets, including a bar chart, pie chart, histogram, and scatter plot, provide a comprehensive overview of the performance and distribution of companies within the finance, banking, and insurance sectors. The bar chart highlights market capitalization, allowing for easy comparisons among industry leaders, while the pie chart illustrates the market share distribution among these companies. The histogram reveals the distribution of stock prices, helping to identify pricing trends, and the scatter plot explores the relationship between stock price and the price-</w:t>
      </w:r>
      <w:proofErr w:type="spellStart"/>
      <w:r>
        <w:rPr>
          <w:sz w:val="22"/>
        </w:rPr>
        <w:t>toearnings</w:t>
      </w:r>
      <w:proofErr w:type="spellEnd"/>
      <w:r>
        <w:rPr>
          <w:sz w:val="22"/>
        </w:rPr>
        <w:t xml:space="preserve"> (P/E) ratio, uncovering potential correlations between valuation and profitability. Collectively, these visualizations enhance understanding of market dynamics, enabling stakeholders to make informed investment decisions and strategize effectively in a competitive landscape. </w:t>
      </w:r>
    </w:p>
    <w:sectPr w:rsidR="00417710">
      <w:pgSz w:w="11906" w:h="16838"/>
      <w:pgMar w:top="1450" w:right="1434"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3336"/>
    <w:multiLevelType w:val="hybridMultilevel"/>
    <w:tmpl w:val="D026CD22"/>
    <w:lvl w:ilvl="0" w:tplc="270ECCFC">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6E0A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6A38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9ABC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EEC7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946D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0C06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84EE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7CB8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0720AB"/>
    <w:multiLevelType w:val="hybridMultilevel"/>
    <w:tmpl w:val="E4D20C14"/>
    <w:lvl w:ilvl="0" w:tplc="96B047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4282F4">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1CD7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7C74F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E10347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1041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D8F1F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25222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0C482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4E5D6C"/>
    <w:multiLevelType w:val="hybridMultilevel"/>
    <w:tmpl w:val="6AB41BCC"/>
    <w:lvl w:ilvl="0" w:tplc="DF6A97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6601A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30A7F0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CA49D6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7AA904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43C950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BC06F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604053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9329A9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F510C85"/>
    <w:multiLevelType w:val="hybridMultilevel"/>
    <w:tmpl w:val="DC2AB2CC"/>
    <w:lvl w:ilvl="0" w:tplc="AA3A05B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2C808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A6BCB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ECA5E9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86D6A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6C47E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6D2C7F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E92933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6F4B68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3B3111B"/>
    <w:multiLevelType w:val="hybridMultilevel"/>
    <w:tmpl w:val="EDFA496A"/>
    <w:lvl w:ilvl="0" w:tplc="FFB8CF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1A04CA">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9C4011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DA863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D03E3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76E7C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FF09D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C0348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164FE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01811819">
    <w:abstractNumId w:val="0"/>
  </w:num>
  <w:num w:numId="2" w16cid:durableId="298414339">
    <w:abstractNumId w:val="4"/>
  </w:num>
  <w:num w:numId="3" w16cid:durableId="1264845563">
    <w:abstractNumId w:val="1"/>
  </w:num>
  <w:num w:numId="4" w16cid:durableId="168057320">
    <w:abstractNumId w:val="2"/>
  </w:num>
  <w:num w:numId="5" w16cid:durableId="1211187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710"/>
    <w:rsid w:val="002B371F"/>
    <w:rsid w:val="00417710"/>
    <w:rsid w:val="0060324F"/>
    <w:rsid w:val="00957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1468"/>
  <w15:docId w15:val="{D543DFF3-97C3-4744-9731-9D46C6D0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37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3"/>
      <w:ind w:left="370" w:hanging="10"/>
      <w:outlineLvl w:val="1"/>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shakhauat/total-forest-area-km" TargetMode="External"/><Relationship Id="rId13" Type="http://schemas.openxmlformats.org/officeDocument/2006/relationships/hyperlink" Target="https://www.kaggle.com/datasets/shakhauat/total-forest-area-km" TargetMode="External"/><Relationship Id="rId18" Type="http://schemas.openxmlformats.org/officeDocument/2006/relationships/image" Target="media/image10.jpg"/><Relationship Id="rId26"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kaggle.com/datasets/shakhauat/total-forest-area-km" TargetMode="External"/><Relationship Id="rId12" Type="http://schemas.openxmlformats.org/officeDocument/2006/relationships/hyperlink" Target="https://www.kaggle.com/datasets/shakhauat/total-forest-area-km" TargetMode="External"/><Relationship Id="rId17" Type="http://schemas.openxmlformats.org/officeDocument/2006/relationships/image" Target="media/image0.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5.jp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kaggle.com/datasets/shakhauat/total-forest-area-km" TargetMode="External"/><Relationship Id="rId11" Type="http://schemas.openxmlformats.org/officeDocument/2006/relationships/hyperlink" Target="https://www.kaggle.com/datasets/shakhauat/total-forest-area-km" TargetMode="External"/><Relationship Id="rId24" Type="http://schemas.openxmlformats.org/officeDocument/2006/relationships/image" Target="media/image7.jp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9.jpg"/><Relationship Id="rId10" Type="http://schemas.openxmlformats.org/officeDocument/2006/relationships/hyperlink" Target="https://www.kaggle.com/datasets/shakhauat/total-forest-area-km"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shakhauat/total-forest-area-km" TargetMode="External"/><Relationship Id="rId14" Type="http://schemas.openxmlformats.org/officeDocument/2006/relationships/hyperlink" Target="https://www.kaggle.com/datasets/shakhauat/total-forest-area-km" TargetMode="External"/><Relationship Id="rId22" Type="http://schemas.openxmlformats.org/officeDocument/2006/relationships/image" Target="media/image4.jpg"/><Relationship Id="rId27" Type="http://schemas.openxmlformats.org/officeDocument/2006/relationships/image" Target="media/image8.png"/><Relationship Id="rId30"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Singh</dc:creator>
  <cp:keywords/>
  <cp:lastModifiedBy>Rajas Baadkar</cp:lastModifiedBy>
  <cp:revision>3</cp:revision>
  <dcterms:created xsi:type="dcterms:W3CDTF">2024-11-12T07:59:00Z</dcterms:created>
  <dcterms:modified xsi:type="dcterms:W3CDTF">2024-11-12T08:00:00Z</dcterms:modified>
</cp:coreProperties>
</file>