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4A53BD" w14:textId="67E35061" w:rsidR="008C1103" w:rsidRPr="003B180F" w:rsidRDefault="008C1103" w:rsidP="00C039CC">
      <w:pPr>
        <w:jc w:val="right"/>
        <w:rPr>
          <w:rFonts w:ascii="Times New Roman" w:hAnsi="Times New Roman" w:cs="Times New Roman"/>
        </w:rPr>
      </w:pPr>
    </w:p>
    <w:p w14:paraId="168F8271" w14:textId="467A548F" w:rsidR="00C039CC" w:rsidRPr="003B180F" w:rsidRDefault="00C039CC" w:rsidP="00C039CC">
      <w:pPr>
        <w:jc w:val="right"/>
        <w:rPr>
          <w:rFonts w:ascii="Times New Roman" w:hAnsi="Times New Roman" w:cs="Times New Roman"/>
        </w:rPr>
      </w:pPr>
    </w:p>
    <w:p w14:paraId="39C9DD29" w14:textId="11DFA885" w:rsidR="00C039CC" w:rsidRPr="003B180F" w:rsidRDefault="00D47E6F" w:rsidP="00C039CC">
      <w:pPr>
        <w:jc w:val="center"/>
        <w:rPr>
          <w:rFonts w:ascii="Times New Roman" w:hAnsi="Times New Roman" w:cs="Times New Roman"/>
          <w:b/>
          <w:bCs/>
          <w:color w:val="006666"/>
          <w:sz w:val="36"/>
          <w:szCs w:val="36"/>
        </w:rPr>
      </w:pPr>
      <w:r w:rsidRPr="003B180F">
        <w:rPr>
          <w:rFonts w:ascii="Times New Roman" w:hAnsi="Times New Roman" w:cs="Times New Roman"/>
          <w:b/>
          <w:bCs/>
          <w:color w:val="006666"/>
          <w:sz w:val="36"/>
          <w:szCs w:val="36"/>
        </w:rPr>
        <w:t xml:space="preserve">Particle </w:t>
      </w:r>
      <w:r w:rsidR="001E5FE2" w:rsidRPr="003B180F">
        <w:rPr>
          <w:rFonts w:ascii="Times New Roman" w:hAnsi="Times New Roman" w:cs="Times New Roman"/>
          <w:b/>
          <w:bCs/>
          <w:color w:val="006666"/>
          <w:sz w:val="36"/>
          <w:szCs w:val="36"/>
        </w:rPr>
        <w:t>Packing in Biomanufacturing</w:t>
      </w:r>
    </w:p>
    <w:p w14:paraId="473ED9C6" w14:textId="68A88437" w:rsidR="00C039CC" w:rsidRPr="003B180F" w:rsidRDefault="001E5FE2" w:rsidP="00C039CC">
      <w:pPr>
        <w:jc w:val="center"/>
        <w:rPr>
          <w:rFonts w:ascii="Times New Roman" w:hAnsi="Times New Roman" w:cs="Times New Roman"/>
          <w:b/>
          <w:bCs/>
          <w:color w:val="006666"/>
          <w:sz w:val="32"/>
          <w:szCs w:val="32"/>
        </w:rPr>
      </w:pPr>
      <w:r w:rsidRPr="003B180F">
        <w:rPr>
          <w:rFonts w:ascii="Times New Roman" w:hAnsi="Times New Roman" w:cs="Times New Roman"/>
          <w:b/>
          <w:bCs/>
          <w:color w:val="006666"/>
          <w:sz w:val="32"/>
          <w:szCs w:val="32"/>
        </w:rPr>
        <w:t>CSL Behring</w:t>
      </w:r>
      <w:r w:rsidR="00C039CC" w:rsidRPr="003B180F">
        <w:rPr>
          <w:rFonts w:ascii="Times New Roman" w:hAnsi="Times New Roman" w:cs="Times New Roman"/>
          <w:b/>
          <w:bCs/>
          <w:color w:val="006666"/>
          <w:sz w:val="32"/>
          <w:szCs w:val="32"/>
        </w:rPr>
        <w:t xml:space="preserve"> for BIG Q Hackathon </w:t>
      </w:r>
    </w:p>
    <w:p w14:paraId="0B4E7611" w14:textId="5BC0A9A5" w:rsidR="00C039CC" w:rsidRPr="003B180F" w:rsidRDefault="00C039CC" w:rsidP="00C039CC">
      <w:pPr>
        <w:jc w:val="center"/>
        <w:rPr>
          <w:rFonts w:ascii="Times New Roman" w:hAnsi="Times New Roman" w:cs="Times New Roman"/>
          <w:b/>
          <w:bCs/>
          <w:color w:val="006666"/>
          <w:sz w:val="32"/>
          <w:szCs w:val="32"/>
        </w:rPr>
      </w:pPr>
      <w:r w:rsidRPr="003B180F">
        <w:rPr>
          <w:rFonts w:ascii="Times New Roman" w:hAnsi="Times New Roman" w:cs="Times New Roman"/>
          <w:b/>
          <w:bCs/>
          <w:color w:val="006666"/>
          <w:sz w:val="32"/>
          <w:szCs w:val="32"/>
        </w:rPr>
        <w:t>Chicago, Sept. 29 – Oct. 2, 2023</w:t>
      </w:r>
    </w:p>
    <w:p w14:paraId="09390692" w14:textId="6BBDCA88" w:rsidR="00C039CC" w:rsidRPr="003B180F" w:rsidRDefault="00C039CC" w:rsidP="00C039CC">
      <w:pPr>
        <w:jc w:val="center"/>
        <w:rPr>
          <w:rFonts w:ascii="Times New Roman" w:hAnsi="Times New Roman" w:cs="Times New Roman"/>
          <w:b/>
          <w:bCs/>
          <w:color w:val="006666"/>
          <w:sz w:val="32"/>
          <w:szCs w:val="32"/>
        </w:rPr>
      </w:pPr>
    </w:p>
    <w:p w14:paraId="6B0FA5C9" w14:textId="5257FCE4" w:rsidR="00C039CC" w:rsidRPr="003B180F" w:rsidRDefault="00C039CC" w:rsidP="00C039CC">
      <w:pPr>
        <w:jc w:val="center"/>
        <w:rPr>
          <w:rFonts w:ascii="Times New Roman" w:hAnsi="Times New Roman" w:cs="Times New Roman"/>
          <w:b/>
          <w:bCs/>
          <w:color w:val="006666"/>
          <w:sz w:val="32"/>
          <w:szCs w:val="32"/>
        </w:rPr>
      </w:pPr>
    </w:p>
    <w:p w14:paraId="148D8DD3" w14:textId="5385B76D" w:rsidR="00C039CC" w:rsidRPr="003B180F" w:rsidRDefault="00C039CC" w:rsidP="00C039CC">
      <w:pPr>
        <w:pStyle w:val="ListParagraph"/>
        <w:numPr>
          <w:ilvl w:val="0"/>
          <w:numId w:val="1"/>
        </w:numPr>
        <w:rPr>
          <w:rFonts w:ascii="Times New Roman" w:hAnsi="Times New Roman" w:cs="Times New Roman"/>
          <w:b/>
          <w:bCs/>
          <w:color w:val="006666"/>
          <w:sz w:val="28"/>
          <w:szCs w:val="28"/>
        </w:rPr>
      </w:pPr>
      <w:r w:rsidRPr="003B180F">
        <w:rPr>
          <w:rFonts w:ascii="Times New Roman" w:hAnsi="Times New Roman" w:cs="Times New Roman"/>
          <w:b/>
          <w:bCs/>
          <w:color w:val="006666"/>
          <w:sz w:val="28"/>
          <w:szCs w:val="28"/>
        </w:rPr>
        <w:t>Introduction</w:t>
      </w:r>
    </w:p>
    <w:p w14:paraId="00D87553" w14:textId="77777777" w:rsidR="00051DEC" w:rsidRPr="003B180F" w:rsidRDefault="00B86EAB" w:rsidP="00051DEC">
      <w:pPr>
        <w:pStyle w:val="ListParagraph"/>
        <w:ind w:left="360" w:firstLine="360"/>
        <w:rPr>
          <w:rFonts w:ascii="Times New Roman" w:hAnsi="Times New Roman" w:cs="Times New Roman"/>
        </w:rPr>
      </w:pPr>
      <w:r w:rsidRPr="003B180F">
        <w:rPr>
          <w:rFonts w:ascii="Times New Roman" w:hAnsi="Times New Roman" w:cs="Times New Roman"/>
        </w:rPr>
        <w:t>CSL Behring is a global biotherapeutics leader driven by our promise to save lives. Focused on serving patients’ needs by using the latest technologies, we discover, develop, and deliver innovative therapies for people living with conditions in the immunology, hematology, cardiovascular and metabolic, respiratory, and transplant therapeutic areas. We use three strategic scientific platforms of plasma fractionation, recombinant protein technology, and cell and gene therapy to support continued innovation and continually refine ways in which products can address unmet medical needs and help patients lead full lives</w:t>
      </w:r>
      <w:sdt>
        <w:sdtPr>
          <w:rPr>
            <w:rFonts w:ascii="Times New Roman" w:hAnsi="Times New Roman" w:cs="Times New Roman"/>
          </w:rPr>
          <w:id w:val="1363632646"/>
          <w:citation/>
        </w:sdtPr>
        <w:sdtEndPr/>
        <w:sdtContent>
          <w:r w:rsidRPr="003B180F">
            <w:rPr>
              <w:rFonts w:ascii="Times New Roman" w:hAnsi="Times New Roman" w:cs="Times New Roman"/>
            </w:rPr>
            <w:fldChar w:fldCharType="begin"/>
          </w:r>
          <w:r w:rsidRPr="003B180F">
            <w:rPr>
              <w:rFonts w:ascii="Times New Roman" w:hAnsi="Times New Roman" w:cs="Times New Roman"/>
            </w:rPr>
            <w:instrText xml:space="preserve"> CITATION CSL23 \l 1033 </w:instrText>
          </w:r>
          <w:r w:rsidRPr="003B180F">
            <w:rPr>
              <w:rFonts w:ascii="Times New Roman" w:hAnsi="Times New Roman" w:cs="Times New Roman"/>
            </w:rPr>
            <w:fldChar w:fldCharType="separate"/>
          </w:r>
          <w:r w:rsidRPr="003B180F">
            <w:rPr>
              <w:rFonts w:ascii="Times New Roman" w:hAnsi="Times New Roman" w:cs="Times New Roman"/>
              <w:noProof/>
            </w:rPr>
            <w:t xml:space="preserve"> [1]</w:t>
          </w:r>
          <w:r w:rsidRPr="003B180F">
            <w:rPr>
              <w:rFonts w:ascii="Times New Roman" w:hAnsi="Times New Roman" w:cs="Times New Roman"/>
            </w:rPr>
            <w:fldChar w:fldCharType="end"/>
          </w:r>
        </w:sdtContent>
      </w:sdt>
      <w:r w:rsidRPr="003B180F">
        <w:rPr>
          <w:rFonts w:ascii="Times New Roman" w:hAnsi="Times New Roman" w:cs="Times New Roman"/>
        </w:rPr>
        <w:t>.</w:t>
      </w:r>
    </w:p>
    <w:p w14:paraId="5C85196C" w14:textId="77777777" w:rsidR="00051DEC" w:rsidRPr="003B180F" w:rsidRDefault="00B86EAB" w:rsidP="00051DEC">
      <w:pPr>
        <w:pStyle w:val="ListParagraph"/>
        <w:ind w:left="360" w:firstLine="360"/>
        <w:rPr>
          <w:rFonts w:ascii="Times New Roman" w:hAnsi="Times New Roman" w:cs="Times New Roman"/>
        </w:rPr>
      </w:pPr>
      <w:r w:rsidRPr="003B180F">
        <w:rPr>
          <w:rFonts w:ascii="Times New Roman" w:hAnsi="Times New Roman" w:cs="Times New Roman"/>
        </w:rPr>
        <w:t>The biopharmaceutical manufacturing market is forecast to grow at a compound annual growth rate of 15% for the next decade, from $ 21 billion in 2021 to $ 85 billion in 2031.</w:t>
      </w:r>
      <w:sdt>
        <w:sdtPr>
          <w:rPr>
            <w:rFonts w:ascii="Times New Roman" w:hAnsi="Times New Roman" w:cs="Times New Roman"/>
          </w:rPr>
          <w:id w:val="-201320463"/>
          <w:citation/>
        </w:sdtPr>
        <w:sdtEndPr/>
        <w:sdtContent>
          <w:r w:rsidRPr="003B180F">
            <w:rPr>
              <w:rFonts w:ascii="Times New Roman" w:hAnsi="Times New Roman" w:cs="Times New Roman"/>
            </w:rPr>
            <w:fldChar w:fldCharType="begin"/>
          </w:r>
          <w:r w:rsidRPr="003B180F">
            <w:rPr>
              <w:rFonts w:ascii="Times New Roman" w:hAnsi="Times New Roman" w:cs="Times New Roman"/>
            </w:rPr>
            <w:instrText xml:space="preserve"> CITATION BIS21 \l 1033 </w:instrText>
          </w:r>
          <w:r w:rsidRPr="003B180F">
            <w:rPr>
              <w:rFonts w:ascii="Times New Roman" w:hAnsi="Times New Roman" w:cs="Times New Roman"/>
            </w:rPr>
            <w:fldChar w:fldCharType="separate"/>
          </w:r>
          <w:r w:rsidRPr="003B180F">
            <w:rPr>
              <w:rFonts w:ascii="Times New Roman" w:hAnsi="Times New Roman" w:cs="Times New Roman"/>
              <w:noProof/>
            </w:rPr>
            <w:t xml:space="preserve"> [2]</w:t>
          </w:r>
          <w:r w:rsidRPr="003B180F">
            <w:rPr>
              <w:rFonts w:ascii="Times New Roman" w:hAnsi="Times New Roman" w:cs="Times New Roman"/>
            </w:rPr>
            <w:fldChar w:fldCharType="end"/>
          </w:r>
        </w:sdtContent>
      </w:sdt>
      <w:r w:rsidRPr="003B180F">
        <w:rPr>
          <w:rFonts w:ascii="Times New Roman" w:hAnsi="Times New Roman" w:cs="Times New Roman"/>
        </w:rPr>
        <w:t xml:space="preserve"> Some projected growth drivers are increasing biologics and biosimilars approvals, automation technology integration and an increase in bioproduction workflow coupled with a reduction in cost, time, and labor. Typical biopharmaceutical manufacturing workflows are divided into two segments, upstream biomanufacturing and downstream biomanufacturing.</w:t>
      </w:r>
      <w:r w:rsidR="00051DEC" w:rsidRPr="003B180F">
        <w:rPr>
          <w:rFonts w:ascii="Times New Roman" w:hAnsi="Times New Roman" w:cs="Times New Roman"/>
        </w:rPr>
        <w:t xml:space="preserve"> </w:t>
      </w:r>
    </w:p>
    <w:p w14:paraId="76D0EE45" w14:textId="52AD0FE1" w:rsidR="00051DEC" w:rsidRPr="003B180F" w:rsidRDefault="00B86EAB" w:rsidP="00051DEC">
      <w:pPr>
        <w:pStyle w:val="ListParagraph"/>
        <w:ind w:left="360" w:firstLine="360"/>
        <w:rPr>
          <w:rFonts w:ascii="Times New Roman" w:hAnsi="Times New Roman" w:cs="Times New Roman"/>
        </w:rPr>
      </w:pPr>
      <w:r w:rsidRPr="003B180F">
        <w:rPr>
          <w:rFonts w:ascii="Times New Roman" w:hAnsi="Times New Roman" w:cs="Times New Roman"/>
        </w:rPr>
        <w:t>For downstream biopharmaceutical manufacturing a thorough understanding of the phenomena of particle packing from a suspension is necessary in optimizing efficiency and yield. The filtration of protein suspensions is an important step in isolating target proteins when purifying proteins in blood plasma for therapeutic use. These proteins may also be further processed using chromatography to further isolate the target protein with high purity and homogeneity. Modeling the interactions of the suspension mixtures and their packing behavior across a variety of pressure and flow systems provides an ideal methodology to optimize the separation of suspension mixtures and therefore ensure efficiency in the transformation of valuable blood plasma to life-saving therapies.</w:t>
      </w:r>
    </w:p>
    <w:p w14:paraId="6937539F" w14:textId="77777777" w:rsidR="00051DEC" w:rsidRPr="003B180F" w:rsidRDefault="00051DEC" w:rsidP="00051DEC">
      <w:pPr>
        <w:pStyle w:val="ListParagraph"/>
        <w:ind w:left="360" w:firstLine="360"/>
        <w:rPr>
          <w:rFonts w:ascii="Times New Roman" w:hAnsi="Times New Roman" w:cs="Times New Roman"/>
        </w:rPr>
      </w:pPr>
      <w:r w:rsidRPr="003B180F">
        <w:rPr>
          <w:rFonts w:ascii="Times New Roman" w:hAnsi="Times New Roman" w:cs="Times New Roman"/>
        </w:rPr>
        <w:t>T</w:t>
      </w:r>
      <w:r w:rsidR="00B86EAB" w:rsidRPr="003B180F">
        <w:rPr>
          <w:rFonts w:ascii="Times New Roman" w:hAnsi="Times New Roman" w:cs="Times New Roman"/>
        </w:rPr>
        <w:t>he modeling of the interactions in protein suspensions as well as their separations is computationally cost prohibitive today. Quantum computing provides an opportunity to provide insight and evaluate the separation process on a molecular level. The ability to both optimize the particle packing and model the interactions inherent in the separation could enable improved product yield and purity. However, given the limited capacity of today’s quantum computers, both these goals may not be possible especially in modeling the interactions inherent in the separation. Therefore, an algorithm that can evolve and utilize a variety of quantum computer capacity and enable increased utility in the future would be ideal.</w:t>
      </w:r>
    </w:p>
    <w:p w14:paraId="5CD439B9" w14:textId="5944DA0F" w:rsidR="00051DEC" w:rsidRPr="003B180F" w:rsidRDefault="00B86EAB" w:rsidP="00051DEC">
      <w:pPr>
        <w:pStyle w:val="ListParagraph"/>
        <w:ind w:left="360" w:firstLine="360"/>
        <w:rPr>
          <w:rFonts w:ascii="Times New Roman" w:hAnsi="Times New Roman" w:cs="Times New Roman"/>
        </w:rPr>
      </w:pPr>
      <w:r w:rsidRPr="003B180F">
        <w:rPr>
          <w:rFonts w:ascii="Times New Roman" w:hAnsi="Times New Roman" w:cs="Times New Roman"/>
        </w:rPr>
        <w:t xml:space="preserve">In addition to optimizing packing as well as modeling interactions, the scale of the process is an additional complexity. While it may be less computationally intensive to model </w:t>
      </w:r>
      <w:r w:rsidRPr="003B180F">
        <w:rPr>
          <w:rFonts w:ascii="Times New Roman" w:hAnsi="Times New Roman" w:cs="Times New Roman"/>
        </w:rPr>
        <w:lastRenderedPageBreak/>
        <w:t xml:space="preserve">smaller scale processes, it is commercially more </w:t>
      </w:r>
      <w:r w:rsidR="002D59C7">
        <w:rPr>
          <w:rFonts w:ascii="Times New Roman" w:hAnsi="Times New Roman" w:cs="Times New Roman"/>
        </w:rPr>
        <w:t>valuable</w:t>
      </w:r>
      <w:r w:rsidRPr="003B180F">
        <w:rPr>
          <w:rFonts w:ascii="Times New Roman" w:hAnsi="Times New Roman" w:cs="Times New Roman"/>
        </w:rPr>
        <w:t xml:space="preserve"> to understand how the interactions and packing dynamics change as the scale is increased. Economies of scale become increasingly important and ensuring that the efficiency can be achieved at larger </w:t>
      </w:r>
      <w:r w:rsidR="002D59C7">
        <w:rPr>
          <w:rFonts w:ascii="Times New Roman" w:hAnsi="Times New Roman" w:cs="Times New Roman"/>
        </w:rPr>
        <w:t xml:space="preserve">and smaller </w:t>
      </w:r>
      <w:r w:rsidRPr="003B180F">
        <w:rPr>
          <w:rFonts w:ascii="Times New Roman" w:hAnsi="Times New Roman" w:cs="Times New Roman"/>
        </w:rPr>
        <w:t>scales is an important aspect of a wholistic understanding of the process. Th</w:t>
      </w:r>
      <w:r w:rsidR="002D59C7">
        <w:rPr>
          <w:rFonts w:ascii="Times New Roman" w:hAnsi="Times New Roman" w:cs="Times New Roman"/>
        </w:rPr>
        <w:t>erefore</w:t>
      </w:r>
      <w:r w:rsidRPr="003B180F">
        <w:rPr>
          <w:rFonts w:ascii="Times New Roman" w:hAnsi="Times New Roman" w:cs="Times New Roman"/>
        </w:rPr>
        <w:t>, approaches to increasing understanding of the systems requires an ability to consider the scale of the system as well as potentially identify pitfalls when moving from small scales to larger ones.</w:t>
      </w:r>
    </w:p>
    <w:p w14:paraId="286E5F96" w14:textId="77777777" w:rsidR="00051DEC" w:rsidRPr="003B180F" w:rsidRDefault="00B86EAB" w:rsidP="00051DEC">
      <w:pPr>
        <w:pStyle w:val="ListParagraph"/>
        <w:ind w:left="360" w:firstLine="360"/>
        <w:rPr>
          <w:rFonts w:ascii="Times New Roman" w:hAnsi="Times New Roman" w:cs="Times New Roman"/>
        </w:rPr>
      </w:pPr>
      <w:r w:rsidRPr="003B180F">
        <w:rPr>
          <w:rFonts w:ascii="Times New Roman" w:hAnsi="Times New Roman" w:cs="Times New Roman"/>
        </w:rPr>
        <w:t>The application of the system is also crucial with an ability to either maximize flux through the packed bed or increase opportunities for interaction with the bed being of importance. During filtrations, a desire to maximize the flux and throughput though the facility is required while for chromatography applications the primary goal is maximize interactions with the packed bed to maximize the capture capacity of the bed. A solution that enables an understanding of the primary consideration or allows the setting of importance of various considerations during optimization is desirable and would provide the utmost utility in the biomanufacturing space.</w:t>
      </w:r>
    </w:p>
    <w:p w14:paraId="10FBE89B" w14:textId="5D528405" w:rsidR="00C039CC" w:rsidRPr="003B180F" w:rsidRDefault="00B86EAB" w:rsidP="00051DEC">
      <w:pPr>
        <w:pStyle w:val="ListParagraph"/>
        <w:ind w:left="360" w:firstLine="360"/>
        <w:rPr>
          <w:rFonts w:ascii="Times New Roman" w:hAnsi="Times New Roman" w:cs="Times New Roman"/>
        </w:rPr>
      </w:pPr>
      <w:r w:rsidRPr="003B180F">
        <w:rPr>
          <w:rFonts w:ascii="Times New Roman" w:hAnsi="Times New Roman" w:cs="Times New Roman"/>
        </w:rPr>
        <w:t>The ability to also provide a size distribution profile of the various components of the suspension mixture is also key and would be an important determination in any implementation of the algorithm. It would enable the solution to be utilized across various implementations as well as provide a methodology to understand how particle size could affect the performance of the packed bed for either separations or chromatography.</w:t>
      </w:r>
    </w:p>
    <w:p w14:paraId="4F38C050" w14:textId="77777777" w:rsidR="00051DEC" w:rsidRPr="003B180F" w:rsidRDefault="00051DEC" w:rsidP="00051DEC">
      <w:pPr>
        <w:pStyle w:val="ListParagraph"/>
        <w:ind w:left="360" w:firstLine="360"/>
        <w:rPr>
          <w:rFonts w:ascii="Times New Roman" w:hAnsi="Times New Roman" w:cs="Times New Roman"/>
        </w:rPr>
      </w:pPr>
    </w:p>
    <w:p w14:paraId="6AFAA639" w14:textId="104EEFD6" w:rsidR="00C039CC" w:rsidRPr="003B180F" w:rsidRDefault="00C039CC" w:rsidP="00C039CC">
      <w:pPr>
        <w:pStyle w:val="ListParagraph"/>
        <w:numPr>
          <w:ilvl w:val="0"/>
          <w:numId w:val="1"/>
        </w:numPr>
        <w:rPr>
          <w:rFonts w:ascii="Times New Roman" w:hAnsi="Times New Roman" w:cs="Times New Roman"/>
          <w:b/>
          <w:bCs/>
          <w:color w:val="006666"/>
          <w:sz w:val="28"/>
          <w:szCs w:val="28"/>
        </w:rPr>
      </w:pPr>
      <w:r w:rsidRPr="003B180F">
        <w:rPr>
          <w:rFonts w:ascii="Times New Roman" w:hAnsi="Times New Roman" w:cs="Times New Roman"/>
          <w:b/>
          <w:bCs/>
          <w:color w:val="006666"/>
          <w:sz w:val="28"/>
          <w:szCs w:val="28"/>
        </w:rPr>
        <w:t>Classical Approach</w:t>
      </w:r>
    </w:p>
    <w:p w14:paraId="4255AC1B" w14:textId="77777777" w:rsidR="00D93FC2" w:rsidRPr="003B180F" w:rsidRDefault="00D93FC2" w:rsidP="00D93FC2">
      <w:pPr>
        <w:pStyle w:val="ListParagraph"/>
        <w:ind w:left="360" w:firstLine="360"/>
        <w:rPr>
          <w:rFonts w:ascii="Times New Roman" w:hAnsi="Times New Roman" w:cs="Times New Roman"/>
        </w:rPr>
      </w:pPr>
      <w:r w:rsidRPr="003B180F">
        <w:rPr>
          <w:rFonts w:ascii="Times New Roman" w:hAnsi="Times New Roman" w:cs="Times New Roman"/>
        </w:rPr>
        <w:t>Classical approaches to the phenomena of particle packing are historically focused on spherical particles</w:t>
      </w:r>
      <w:sdt>
        <w:sdtPr>
          <w:rPr>
            <w:rFonts w:ascii="Times New Roman" w:hAnsi="Times New Roman" w:cs="Times New Roman"/>
          </w:rPr>
          <w:id w:val="230423542"/>
          <w:citation/>
        </w:sdtPr>
        <w:sdtEndPr/>
        <w:sdtContent>
          <w:r w:rsidRPr="003B180F">
            <w:rPr>
              <w:rFonts w:ascii="Times New Roman" w:hAnsi="Times New Roman" w:cs="Times New Roman"/>
            </w:rPr>
            <w:fldChar w:fldCharType="begin"/>
          </w:r>
          <w:r w:rsidRPr="003B180F">
            <w:rPr>
              <w:rFonts w:ascii="Times New Roman" w:hAnsi="Times New Roman" w:cs="Times New Roman"/>
            </w:rPr>
            <w:instrText xml:space="preserve"> CITATION Tor09 \l 1033 </w:instrText>
          </w:r>
          <w:r w:rsidRPr="003B180F">
            <w:rPr>
              <w:rFonts w:ascii="Times New Roman" w:hAnsi="Times New Roman" w:cs="Times New Roman"/>
            </w:rPr>
            <w:fldChar w:fldCharType="separate"/>
          </w:r>
          <w:r w:rsidRPr="003B180F">
            <w:rPr>
              <w:rFonts w:ascii="Times New Roman" w:hAnsi="Times New Roman" w:cs="Times New Roman"/>
              <w:noProof/>
            </w:rPr>
            <w:t xml:space="preserve"> [3]</w:t>
          </w:r>
          <w:r w:rsidRPr="003B180F">
            <w:rPr>
              <w:rFonts w:ascii="Times New Roman" w:hAnsi="Times New Roman" w:cs="Times New Roman"/>
            </w:rPr>
            <w:fldChar w:fldCharType="end"/>
          </w:r>
        </w:sdtContent>
      </w:sdt>
      <w:r w:rsidRPr="003B180F">
        <w:rPr>
          <w:rFonts w:ascii="Times New Roman" w:hAnsi="Times New Roman" w:cs="Times New Roman"/>
        </w:rPr>
        <w:t xml:space="preserve"> with event-driven or time-driven molecular dynamics approaches employed for soft or hard particles</w:t>
      </w:r>
      <w:sdt>
        <w:sdtPr>
          <w:rPr>
            <w:rFonts w:ascii="Times New Roman" w:hAnsi="Times New Roman" w:cs="Times New Roman"/>
          </w:rPr>
          <w:id w:val="1404337366"/>
          <w:citation/>
        </w:sdtPr>
        <w:sdtEndPr/>
        <w:sdtContent>
          <w:r w:rsidRPr="003B180F">
            <w:rPr>
              <w:rFonts w:ascii="Times New Roman" w:hAnsi="Times New Roman" w:cs="Times New Roman"/>
            </w:rPr>
            <w:fldChar w:fldCharType="begin"/>
          </w:r>
          <w:r w:rsidRPr="003B180F">
            <w:rPr>
              <w:rFonts w:ascii="Times New Roman" w:hAnsi="Times New Roman" w:cs="Times New Roman"/>
            </w:rPr>
            <w:instrText xml:space="preserve"> CITATION Don04 \l 1033 </w:instrText>
          </w:r>
          <w:r w:rsidRPr="003B180F">
            <w:rPr>
              <w:rFonts w:ascii="Times New Roman" w:hAnsi="Times New Roman" w:cs="Times New Roman"/>
            </w:rPr>
            <w:fldChar w:fldCharType="separate"/>
          </w:r>
          <w:r w:rsidRPr="003B180F">
            <w:rPr>
              <w:rFonts w:ascii="Times New Roman" w:hAnsi="Times New Roman" w:cs="Times New Roman"/>
              <w:noProof/>
            </w:rPr>
            <w:t xml:space="preserve"> [4]</w:t>
          </w:r>
          <w:r w:rsidRPr="003B180F">
            <w:rPr>
              <w:rFonts w:ascii="Times New Roman" w:hAnsi="Times New Roman" w:cs="Times New Roman"/>
            </w:rPr>
            <w:fldChar w:fldCharType="end"/>
          </w:r>
        </w:sdtContent>
      </w:sdt>
      <w:r w:rsidRPr="003B180F">
        <w:rPr>
          <w:rFonts w:ascii="Times New Roman" w:hAnsi="Times New Roman" w:cs="Times New Roman"/>
        </w:rPr>
        <w:t>. Algorithms that extend the particle packing problem to non-spherical particles and arbitrary geometry containers by digitization of the particles and containers</w:t>
      </w:r>
      <w:sdt>
        <w:sdtPr>
          <w:rPr>
            <w:rFonts w:ascii="Times New Roman" w:hAnsi="Times New Roman" w:cs="Times New Roman"/>
          </w:rPr>
          <w:id w:val="-488645278"/>
          <w:citation/>
        </w:sdtPr>
        <w:sdtEndPr/>
        <w:sdtContent>
          <w:r w:rsidRPr="003B180F">
            <w:rPr>
              <w:rFonts w:ascii="Times New Roman" w:hAnsi="Times New Roman" w:cs="Times New Roman"/>
            </w:rPr>
            <w:fldChar w:fldCharType="begin"/>
          </w:r>
          <w:r w:rsidRPr="003B180F">
            <w:rPr>
              <w:rFonts w:ascii="Times New Roman" w:hAnsi="Times New Roman" w:cs="Times New Roman"/>
            </w:rPr>
            <w:instrText xml:space="preserve"> CITATION Jia07 \l 1033 </w:instrText>
          </w:r>
          <w:r w:rsidRPr="003B180F">
            <w:rPr>
              <w:rFonts w:ascii="Times New Roman" w:hAnsi="Times New Roman" w:cs="Times New Roman"/>
            </w:rPr>
            <w:fldChar w:fldCharType="separate"/>
          </w:r>
          <w:r w:rsidRPr="003B180F">
            <w:rPr>
              <w:rFonts w:ascii="Times New Roman" w:hAnsi="Times New Roman" w:cs="Times New Roman"/>
              <w:noProof/>
            </w:rPr>
            <w:t xml:space="preserve"> [5]</w:t>
          </w:r>
          <w:r w:rsidRPr="003B180F">
            <w:rPr>
              <w:rFonts w:ascii="Times New Roman" w:hAnsi="Times New Roman" w:cs="Times New Roman"/>
            </w:rPr>
            <w:fldChar w:fldCharType="end"/>
          </w:r>
        </w:sdtContent>
      </w:sdt>
      <w:r w:rsidRPr="003B180F">
        <w:rPr>
          <w:rFonts w:ascii="Times New Roman" w:hAnsi="Times New Roman" w:cs="Times New Roman"/>
        </w:rPr>
        <w:t xml:space="preserve">. These approaches require complex data intensive algorithms that model the problem in 3 dimensions and consider the dynamics of the particle environment (including any surrounding fluid). Additionally, the algorithms are optimized for classical computation and are not of a nature that can be easily extended to quantum computing. </w:t>
      </w:r>
    </w:p>
    <w:p w14:paraId="7F2008FB" w14:textId="271DEE8F" w:rsidR="00D93FC2" w:rsidRPr="003B180F" w:rsidRDefault="00D93FC2" w:rsidP="00D93FC2">
      <w:pPr>
        <w:pStyle w:val="ListParagraph"/>
        <w:ind w:left="360" w:firstLine="360"/>
        <w:rPr>
          <w:rFonts w:ascii="Times New Roman" w:hAnsi="Times New Roman" w:cs="Times New Roman"/>
        </w:rPr>
      </w:pPr>
      <w:r w:rsidRPr="003B180F">
        <w:rPr>
          <w:rFonts w:ascii="Times New Roman" w:hAnsi="Times New Roman" w:cs="Times New Roman"/>
        </w:rPr>
        <w:t>We can then simplify the problem even further and look at an even more fundamental formulation of the problem bin packing. In bin packing problems, one is trying to pack items of various sizes into bins whilst optimizing some given objective function</w:t>
      </w:r>
      <w:sdt>
        <w:sdtPr>
          <w:rPr>
            <w:rFonts w:ascii="Times New Roman" w:hAnsi="Times New Roman" w:cs="Times New Roman"/>
          </w:rPr>
          <w:id w:val="-1741707914"/>
          <w:citation/>
        </w:sdtPr>
        <w:sdtEndPr/>
        <w:sdtContent>
          <w:r w:rsidRPr="003B180F">
            <w:rPr>
              <w:rFonts w:ascii="Times New Roman" w:hAnsi="Times New Roman" w:cs="Times New Roman"/>
            </w:rPr>
            <w:fldChar w:fldCharType="begin"/>
          </w:r>
          <w:r w:rsidRPr="003B180F">
            <w:rPr>
              <w:rFonts w:ascii="Times New Roman" w:hAnsi="Times New Roman" w:cs="Times New Roman"/>
            </w:rPr>
            <w:instrText xml:space="preserve"> CITATION Gar81 \l 1033 </w:instrText>
          </w:r>
          <w:r w:rsidRPr="003B180F">
            <w:rPr>
              <w:rFonts w:ascii="Times New Roman" w:hAnsi="Times New Roman" w:cs="Times New Roman"/>
            </w:rPr>
            <w:fldChar w:fldCharType="separate"/>
          </w:r>
          <w:r w:rsidRPr="003B180F">
            <w:rPr>
              <w:rFonts w:ascii="Times New Roman" w:hAnsi="Times New Roman" w:cs="Times New Roman"/>
              <w:noProof/>
            </w:rPr>
            <w:t xml:space="preserve"> [6]</w:t>
          </w:r>
          <w:r w:rsidRPr="003B180F">
            <w:rPr>
              <w:rFonts w:ascii="Times New Roman" w:hAnsi="Times New Roman" w:cs="Times New Roman"/>
            </w:rPr>
            <w:fldChar w:fldCharType="end"/>
          </w:r>
        </w:sdtContent>
      </w:sdt>
      <w:r w:rsidRPr="003B180F">
        <w:rPr>
          <w:rFonts w:ascii="Times New Roman" w:hAnsi="Times New Roman" w:cs="Times New Roman"/>
        </w:rPr>
        <w:t xml:space="preserve">. The algorithms that arise can easily be modified to provide utility in the original problem, while increasing the complexity and including external driving forces. </w:t>
      </w:r>
    </w:p>
    <w:p w14:paraId="3A40BBF8" w14:textId="77777777" w:rsidR="00C3043F" w:rsidRPr="003B180F" w:rsidRDefault="00C3043F" w:rsidP="00C3043F">
      <w:pPr>
        <w:pStyle w:val="ListParagraph"/>
        <w:rPr>
          <w:rFonts w:ascii="Times New Roman" w:hAnsi="Times New Roman" w:cs="Times New Roman"/>
        </w:rPr>
      </w:pPr>
    </w:p>
    <w:p w14:paraId="7392E78A" w14:textId="163E2D8F" w:rsidR="00C039CC" w:rsidRPr="003B180F" w:rsidRDefault="00BE7584" w:rsidP="00C039CC">
      <w:pPr>
        <w:pStyle w:val="ListParagraph"/>
        <w:numPr>
          <w:ilvl w:val="0"/>
          <w:numId w:val="1"/>
        </w:numPr>
        <w:rPr>
          <w:rFonts w:ascii="Times New Roman" w:hAnsi="Times New Roman" w:cs="Times New Roman"/>
          <w:b/>
          <w:bCs/>
          <w:color w:val="006666"/>
          <w:sz w:val="28"/>
          <w:szCs w:val="28"/>
        </w:rPr>
      </w:pPr>
      <w:r w:rsidRPr="003B180F">
        <w:rPr>
          <w:rFonts w:ascii="Times New Roman" w:hAnsi="Times New Roman" w:cs="Times New Roman"/>
          <w:b/>
          <w:bCs/>
          <w:color w:val="006666"/>
          <w:sz w:val="28"/>
          <w:szCs w:val="28"/>
        </w:rPr>
        <w:t>Case Study</w:t>
      </w:r>
    </w:p>
    <w:p w14:paraId="2917C2EB" w14:textId="14F87C1A" w:rsidR="00841445" w:rsidRPr="003B180F" w:rsidRDefault="00780C4F" w:rsidP="00780C4F">
      <w:pPr>
        <w:pStyle w:val="ListParagraph"/>
        <w:rPr>
          <w:rFonts w:ascii="Times New Roman" w:hAnsi="Times New Roman" w:cs="Times New Roman"/>
        </w:rPr>
      </w:pPr>
      <w:r w:rsidRPr="003B180F">
        <w:rPr>
          <w:rFonts w:ascii="Times New Roman" w:hAnsi="Times New Roman" w:cs="Times New Roman"/>
        </w:rPr>
        <w:t xml:space="preserve">Recently, quantum computing applicable algorithms for the bin packing problem have been advanced [7], [8], [9], [10]. These algorithms consider static 1-, 2-, and 3-dimensional bin packing problems and focus on packing packages in various bins. Considering more than one dimensional packing in the quantum domain is challenging due to its complexity and the limited capacity of contemporary quantum computers [7]. Therefore, we consider the static 2-dimensional packing of spherical particles in containers of varying geometries (Rectangular or cylindrical). The effect of particle size and size distribution on the packing of particles has been extensively investing based on the packing of spheres [11]. The particle size distribution of the particles as well as the </w:t>
      </w:r>
      <w:r w:rsidRPr="003B180F">
        <w:rPr>
          <w:rFonts w:ascii="Times New Roman" w:hAnsi="Times New Roman" w:cs="Times New Roman"/>
        </w:rPr>
        <w:lastRenderedPageBreak/>
        <w:t>container size should be considered and adjustable. If time and resources allow, we may also consider the 3-dimensional case or the dynamic case.</w:t>
      </w:r>
    </w:p>
    <w:p w14:paraId="1BBDBC00" w14:textId="58E21B93" w:rsidR="00C4473C" w:rsidRPr="003B180F" w:rsidRDefault="00C4473C" w:rsidP="00780C4F">
      <w:pPr>
        <w:pStyle w:val="ListParagraph"/>
        <w:rPr>
          <w:rFonts w:ascii="Times New Roman" w:hAnsi="Times New Roman" w:cs="Times New Roman"/>
        </w:rPr>
      </w:pPr>
    </w:p>
    <w:p w14:paraId="7548AC7E" w14:textId="4ADFD65F" w:rsidR="00C4473C" w:rsidRDefault="008E0B31" w:rsidP="00780C4F">
      <w:pPr>
        <w:pStyle w:val="ListParagraph"/>
        <w:rPr>
          <w:rFonts w:ascii="Times New Roman" w:hAnsi="Times New Roman" w:cs="Times New Roman"/>
        </w:rPr>
      </w:pPr>
      <w:r>
        <w:rPr>
          <w:rFonts w:ascii="Times New Roman" w:hAnsi="Times New Roman" w:cs="Times New Roman"/>
        </w:rPr>
        <w:t xml:space="preserve">A normal distribution of particle size may be </w:t>
      </w:r>
      <w:r w:rsidR="00D86988">
        <w:rPr>
          <w:rFonts w:ascii="Times New Roman" w:hAnsi="Times New Roman" w:cs="Times New Roman"/>
        </w:rPr>
        <w:t>considered with the packing such that</w:t>
      </w:r>
      <w:r w:rsidR="00722555">
        <w:rPr>
          <w:rFonts w:ascii="Times New Roman" w:hAnsi="Times New Roman" w:cs="Times New Roman"/>
        </w:rPr>
        <w:t xml:space="preserve"> no particle overlap is allowed. </w:t>
      </w:r>
      <w:r w:rsidR="007C3C2F" w:rsidRPr="003B180F">
        <w:rPr>
          <w:rFonts w:ascii="Times New Roman" w:hAnsi="Times New Roman" w:cs="Times New Roman"/>
        </w:rPr>
        <w:t xml:space="preserve">Mathematically, </w:t>
      </w:r>
      <w:r w:rsidR="001E5952" w:rsidRPr="003B180F">
        <w:rPr>
          <w:rFonts w:ascii="Times New Roman" w:hAnsi="Times New Roman" w:cs="Times New Roman"/>
        </w:rPr>
        <w:t xml:space="preserve">the input parameters </w:t>
      </w:r>
      <w:r w:rsidR="00F52D3E">
        <w:rPr>
          <w:rFonts w:ascii="Times New Roman" w:hAnsi="Times New Roman" w:cs="Times New Roman"/>
        </w:rPr>
        <w:t>for the problem may</w:t>
      </w:r>
      <w:r w:rsidR="00C50486" w:rsidRPr="003B180F">
        <w:rPr>
          <w:rFonts w:ascii="Times New Roman" w:hAnsi="Times New Roman" w:cs="Times New Roman"/>
        </w:rPr>
        <w:t xml:space="preserve"> be defined</w:t>
      </w:r>
      <w:r w:rsidR="001E5952" w:rsidRPr="003B180F">
        <w:rPr>
          <w:rFonts w:ascii="Times New Roman" w:hAnsi="Times New Roman" w:cs="Times New Roman"/>
        </w:rPr>
        <w:t xml:space="preserve"> as </w:t>
      </w:r>
      <w:r w:rsidR="00F52D3E" w:rsidRPr="003B180F">
        <w:rPr>
          <w:rFonts w:ascii="Times New Roman" w:hAnsi="Times New Roman" w:cs="Times New Roman"/>
        </w:rPr>
        <w:t>follows</w:t>
      </w:r>
      <w:r w:rsidR="002D7C66">
        <w:rPr>
          <w:rFonts w:ascii="Times New Roman" w:hAnsi="Times New Roman" w:cs="Times New Roman"/>
        </w:rPr>
        <w:t>:</w:t>
      </w:r>
    </w:p>
    <w:p w14:paraId="082FD541" w14:textId="77777777" w:rsidR="00CD65D7" w:rsidRPr="003B180F" w:rsidRDefault="00CD65D7" w:rsidP="00780C4F">
      <w:pPr>
        <w:pStyle w:val="ListParagraph"/>
        <w:rPr>
          <w:rFonts w:ascii="Times New Roman" w:hAnsi="Times New Roman" w:cs="Times New Roman"/>
        </w:rPr>
      </w:pPr>
    </w:p>
    <w:p w14:paraId="744A7EA5" w14:textId="3391097B" w:rsidR="00F1776D" w:rsidRDefault="00F63159" w:rsidP="00CD65D7">
      <w:pPr>
        <w:pStyle w:val="ListParagraph"/>
        <w:ind w:left="0"/>
        <w:jc w:val="center"/>
        <w:rPr>
          <w:rFonts w:ascii="Times New Roman" w:eastAsiaTheme="minorEastAsia" w:hAnsi="Times New Roman" w:cs="Times New Roman"/>
        </w:rPr>
      </w:pPr>
      <w:r w:rsidRPr="00F63159">
        <w:rPr>
          <w:rFonts w:ascii="Times New Roman" w:eastAsiaTheme="minorEastAsia" w:hAnsi="Times New Roman" w:cs="Times New Roman"/>
          <w:noProof/>
        </w:rPr>
        <w:drawing>
          <wp:inline distT="0" distB="0" distL="0" distR="0" wp14:anchorId="7A996D83" wp14:editId="6B54542A">
            <wp:extent cx="6400800" cy="2031707"/>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00800" cy="2031707"/>
                    </a:xfrm>
                    <a:prstGeom prst="rect">
                      <a:avLst/>
                    </a:prstGeom>
                  </pic:spPr>
                </pic:pic>
              </a:graphicData>
            </a:graphic>
          </wp:inline>
        </w:drawing>
      </w:r>
    </w:p>
    <w:p w14:paraId="5E257372" w14:textId="77777777" w:rsidR="00AD660D" w:rsidRDefault="00AD660D" w:rsidP="003B180F">
      <w:pPr>
        <w:pStyle w:val="ListParagraph"/>
        <w:jc w:val="center"/>
        <w:rPr>
          <w:rFonts w:ascii="Times New Roman" w:eastAsiaTheme="minorEastAsia" w:hAnsi="Times New Roman" w:cs="Times New Roman"/>
        </w:rPr>
      </w:pPr>
    </w:p>
    <w:p w14:paraId="56B641FF" w14:textId="52A6231F" w:rsidR="00F52D3E" w:rsidRDefault="00F52D3E" w:rsidP="00F52D3E">
      <w:pPr>
        <w:pStyle w:val="ListParagraph"/>
        <w:rPr>
          <w:rFonts w:ascii="Times New Roman" w:eastAsiaTheme="minorEastAsia" w:hAnsi="Times New Roman" w:cs="Times New Roman"/>
        </w:rPr>
      </w:pPr>
      <w:r>
        <w:rPr>
          <w:rFonts w:ascii="Times New Roman" w:eastAsiaTheme="minorEastAsia" w:hAnsi="Times New Roman" w:cs="Times New Roman"/>
        </w:rPr>
        <w:t xml:space="preserve">The variables </w:t>
      </w:r>
      <w:r w:rsidR="008F76DF">
        <w:rPr>
          <w:rFonts w:ascii="Times New Roman" w:eastAsiaTheme="minorEastAsia" w:hAnsi="Times New Roman" w:cs="Times New Roman"/>
        </w:rPr>
        <w:t>that may be used to compose the problem are as follows:</w:t>
      </w:r>
    </w:p>
    <w:p w14:paraId="4A9E3CD8" w14:textId="77777777" w:rsidR="00AD660D" w:rsidRDefault="00AD660D" w:rsidP="00F52D3E">
      <w:pPr>
        <w:pStyle w:val="ListParagraph"/>
        <w:rPr>
          <w:rFonts w:ascii="Times New Roman" w:eastAsiaTheme="minorEastAsia" w:hAnsi="Times New Roman" w:cs="Times New Roman"/>
        </w:rPr>
      </w:pPr>
    </w:p>
    <w:p w14:paraId="6B84E79B" w14:textId="5DCACC5B" w:rsidR="008F76DF" w:rsidRDefault="00AD660D" w:rsidP="00AD660D">
      <w:pPr>
        <w:pStyle w:val="ListParagraph"/>
        <w:ind w:left="0"/>
        <w:jc w:val="center"/>
        <w:rPr>
          <w:rFonts w:ascii="Times New Roman" w:eastAsiaTheme="minorEastAsia" w:hAnsi="Times New Roman" w:cs="Times New Roman"/>
        </w:rPr>
      </w:pPr>
      <w:r w:rsidRPr="00AD660D">
        <w:rPr>
          <w:rFonts w:ascii="Times New Roman" w:eastAsiaTheme="minorEastAsia" w:hAnsi="Times New Roman" w:cs="Times New Roman"/>
          <w:noProof/>
        </w:rPr>
        <w:drawing>
          <wp:inline distT="0" distB="0" distL="0" distR="0" wp14:anchorId="65BB9B23" wp14:editId="1FD893AD">
            <wp:extent cx="6400800" cy="11139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0800" cy="1113985"/>
                    </a:xfrm>
                    <a:prstGeom prst="rect">
                      <a:avLst/>
                    </a:prstGeom>
                  </pic:spPr>
                </pic:pic>
              </a:graphicData>
            </a:graphic>
          </wp:inline>
        </w:drawing>
      </w:r>
    </w:p>
    <w:p w14:paraId="480EA722" w14:textId="77777777" w:rsidR="00AD660D" w:rsidRDefault="00AD660D" w:rsidP="00AD660D">
      <w:pPr>
        <w:pStyle w:val="ListParagraph"/>
        <w:ind w:left="0"/>
        <w:jc w:val="center"/>
        <w:rPr>
          <w:rFonts w:ascii="Times New Roman" w:eastAsiaTheme="minorEastAsia" w:hAnsi="Times New Roman" w:cs="Times New Roman"/>
        </w:rPr>
      </w:pPr>
    </w:p>
    <w:p w14:paraId="14C58237" w14:textId="77777777" w:rsidR="00CD65D7" w:rsidRDefault="00C75326" w:rsidP="00F52D3E">
      <w:pPr>
        <w:pStyle w:val="ListParagraph"/>
        <w:rPr>
          <w:rFonts w:ascii="Times New Roman" w:eastAsiaTheme="minorEastAsia" w:hAnsi="Times New Roman" w:cs="Times New Roman"/>
        </w:rPr>
      </w:pPr>
      <w:r>
        <w:rPr>
          <w:rFonts w:ascii="Times New Roman" w:eastAsiaTheme="minorEastAsia" w:hAnsi="Times New Roman" w:cs="Times New Roman"/>
        </w:rPr>
        <w:t xml:space="preserve">The </w:t>
      </w:r>
      <w:r w:rsidR="002530CC">
        <w:rPr>
          <w:rFonts w:ascii="Times New Roman" w:eastAsiaTheme="minorEastAsia" w:hAnsi="Times New Roman" w:cs="Times New Roman"/>
        </w:rPr>
        <w:t xml:space="preserve">packing can be solved as an optimization </w:t>
      </w:r>
      <w:r w:rsidR="00AC6C20">
        <w:rPr>
          <w:rFonts w:ascii="Times New Roman" w:eastAsiaTheme="minorEastAsia" w:hAnsi="Times New Roman" w:cs="Times New Roman"/>
        </w:rPr>
        <w:t xml:space="preserve">problem with the </w:t>
      </w:r>
      <w:r>
        <w:rPr>
          <w:rFonts w:ascii="Times New Roman" w:eastAsiaTheme="minorEastAsia" w:hAnsi="Times New Roman" w:cs="Times New Roman"/>
        </w:rPr>
        <w:t xml:space="preserve">cost function to minimize </w:t>
      </w:r>
      <w:r w:rsidR="00AC6C20">
        <w:rPr>
          <w:rFonts w:ascii="Times New Roman" w:eastAsiaTheme="minorEastAsia" w:hAnsi="Times New Roman" w:cs="Times New Roman"/>
        </w:rPr>
        <w:t>as</w:t>
      </w:r>
      <w:r>
        <w:rPr>
          <w:rFonts w:ascii="Times New Roman" w:eastAsiaTheme="minorEastAsia" w:hAnsi="Times New Roman" w:cs="Times New Roman"/>
        </w:rPr>
        <w:t xml:space="preserve"> </w:t>
      </w:r>
      <w:r w:rsidR="00043C84">
        <w:rPr>
          <w:rFonts w:ascii="Times New Roman" w:eastAsiaTheme="minorEastAsia" w:hAnsi="Times New Roman" w:cs="Times New Roman"/>
        </w:rPr>
        <w:t>the sum of two objectives</w:t>
      </w:r>
      <w:r w:rsidR="00AC6C20">
        <w:rPr>
          <w:rFonts w:ascii="Times New Roman" w:eastAsiaTheme="minorEastAsia" w:hAnsi="Times New Roman" w:cs="Times New Roman"/>
        </w:rPr>
        <w:t xml:space="preserve">, i.e. </w:t>
      </w:r>
      <w:r w:rsidR="005229AF">
        <w:rPr>
          <w:rFonts w:ascii="Times New Roman" w:eastAsiaTheme="minorEastAsia" w:hAnsi="Times New Roman" w:cs="Times New Roman"/>
        </w:rPr>
        <w:t xml:space="preserve">min </w:t>
      </w:r>
      <m:oMath>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o</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o</m:t>
                </m:r>
              </m:e>
              <m:sub>
                <m:r>
                  <w:rPr>
                    <w:rFonts w:ascii="Cambria Math" w:eastAsiaTheme="minorEastAsia" w:hAnsi="Cambria Math" w:cs="Times New Roman"/>
                  </w:rPr>
                  <m:t>2</m:t>
                </m:r>
              </m:sub>
            </m:sSub>
          </m:e>
        </m:d>
      </m:oMath>
      <w:r w:rsidR="00EA3BDA">
        <w:rPr>
          <w:rFonts w:ascii="Times New Roman" w:eastAsiaTheme="minorEastAsia" w:hAnsi="Times New Roman" w:cs="Times New Roman"/>
        </w:rPr>
        <w:t>. The first objective minimizes the average height of all the particles</w:t>
      </w:r>
      <w:r w:rsidR="006C3116">
        <w:rPr>
          <w:rFonts w:ascii="Times New Roman" w:eastAsiaTheme="minorEastAsia" w:hAnsi="Times New Roman" w:cs="Times New Roman"/>
        </w:rPr>
        <w:t xml:space="preserve"> and the second objective </w:t>
      </w:r>
      <w:r w:rsidR="00E32B86">
        <w:rPr>
          <w:rFonts w:ascii="Times New Roman" w:eastAsiaTheme="minorEastAsia" w:hAnsi="Times New Roman" w:cs="Times New Roman"/>
        </w:rPr>
        <w:t xml:space="preserve">distributes the </w:t>
      </w:r>
      <w:r w:rsidR="002E37D9">
        <w:rPr>
          <w:rFonts w:ascii="Times New Roman" w:eastAsiaTheme="minorEastAsia" w:hAnsi="Times New Roman" w:cs="Times New Roman"/>
        </w:rPr>
        <w:t>particles around a desired center of mass for the container.</w:t>
      </w:r>
    </w:p>
    <w:p w14:paraId="2CC92AF4" w14:textId="77777777" w:rsidR="00CD65D7" w:rsidRDefault="00CD65D7" w:rsidP="00F52D3E">
      <w:pPr>
        <w:pStyle w:val="ListParagraph"/>
        <w:rPr>
          <w:rFonts w:ascii="Times New Roman" w:eastAsiaTheme="minorEastAsia" w:hAnsi="Times New Roman" w:cs="Times New Roman"/>
        </w:rPr>
      </w:pPr>
    </w:p>
    <w:p w14:paraId="31D40002" w14:textId="1D2DB430" w:rsidR="00C75326" w:rsidRDefault="00CD65D7" w:rsidP="00CD65D7">
      <w:pPr>
        <w:pStyle w:val="ListParagraph"/>
        <w:ind w:left="0"/>
        <w:jc w:val="center"/>
        <w:rPr>
          <w:rFonts w:ascii="Times New Roman" w:eastAsiaTheme="minorEastAsia" w:hAnsi="Times New Roman" w:cs="Times New Roman"/>
        </w:rPr>
      </w:pPr>
      <w:r w:rsidRPr="00CD65D7">
        <w:rPr>
          <w:rFonts w:ascii="Times New Roman" w:eastAsiaTheme="minorEastAsia" w:hAnsi="Times New Roman" w:cs="Times New Roman"/>
          <w:noProof/>
        </w:rPr>
        <w:drawing>
          <wp:inline distT="0" distB="0" distL="0" distR="0" wp14:anchorId="2D8B3F8E" wp14:editId="666BDD26">
            <wp:extent cx="6400800" cy="196263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00800" cy="1962638"/>
                    </a:xfrm>
                    <a:prstGeom prst="rect">
                      <a:avLst/>
                    </a:prstGeom>
                  </pic:spPr>
                </pic:pic>
              </a:graphicData>
            </a:graphic>
          </wp:inline>
        </w:drawing>
      </w:r>
    </w:p>
    <w:p w14:paraId="36DC1508" w14:textId="41C7F380" w:rsidR="00BE7584" w:rsidRPr="003B180F" w:rsidRDefault="00BE7584" w:rsidP="00C039CC">
      <w:pPr>
        <w:pStyle w:val="ListParagraph"/>
        <w:numPr>
          <w:ilvl w:val="0"/>
          <w:numId w:val="1"/>
        </w:numPr>
        <w:rPr>
          <w:rFonts w:ascii="Times New Roman" w:hAnsi="Times New Roman" w:cs="Times New Roman"/>
          <w:b/>
          <w:bCs/>
          <w:color w:val="006666"/>
          <w:sz w:val="28"/>
          <w:szCs w:val="28"/>
        </w:rPr>
      </w:pPr>
      <w:r w:rsidRPr="003B180F">
        <w:rPr>
          <w:rFonts w:ascii="Times New Roman" w:hAnsi="Times New Roman" w:cs="Times New Roman"/>
          <w:b/>
          <w:bCs/>
          <w:color w:val="006666"/>
          <w:sz w:val="28"/>
          <w:szCs w:val="28"/>
        </w:rPr>
        <w:t>References</w:t>
      </w:r>
    </w:p>
    <w:p w14:paraId="47ED8FDF" w14:textId="77777777" w:rsidR="004764A1" w:rsidRPr="003B180F" w:rsidRDefault="004764A1" w:rsidP="00BE7584">
      <w:pPr>
        <w:rPr>
          <w:rFonts w:ascii="Times New Roman" w:hAnsi="Times New Roman" w:cs="Times New Roman"/>
          <w:noProof/>
          <w:sz w:val="22"/>
          <w:szCs w:val="22"/>
        </w:rPr>
      </w:pPr>
      <w:r w:rsidRPr="003B180F">
        <w:rPr>
          <w:rFonts w:ascii="Times New Roman" w:hAnsi="Times New Roman" w:cs="Times New Roman"/>
        </w:rPr>
        <w:lastRenderedPageBreak/>
        <w:fldChar w:fldCharType="begin"/>
      </w:r>
      <w:r w:rsidRPr="003B180F">
        <w:rPr>
          <w:rFonts w:ascii="Times New Roman" w:hAnsi="Times New Roman" w:cs="Times New Roman"/>
        </w:rPr>
        <w:instrText xml:space="preserve"> BIBLIOGRAPHY  \l 1033 </w:instrText>
      </w:r>
      <w:r w:rsidRPr="003B180F">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85"/>
      </w:tblGrid>
      <w:tr w:rsidR="004764A1" w:rsidRPr="003B180F" w14:paraId="10B3678A" w14:textId="77777777">
        <w:trPr>
          <w:divId w:val="1740398307"/>
          <w:tblCellSpacing w:w="15" w:type="dxa"/>
        </w:trPr>
        <w:tc>
          <w:tcPr>
            <w:tcW w:w="50" w:type="pct"/>
            <w:hideMark/>
          </w:tcPr>
          <w:p w14:paraId="493CE598" w14:textId="75689373" w:rsidR="004764A1" w:rsidRPr="003B180F" w:rsidRDefault="004764A1">
            <w:pPr>
              <w:pStyle w:val="Bibliography"/>
              <w:rPr>
                <w:rFonts w:ascii="Times New Roman" w:hAnsi="Times New Roman" w:cs="Times New Roman"/>
                <w:noProof/>
              </w:rPr>
            </w:pPr>
            <w:r w:rsidRPr="003B180F">
              <w:rPr>
                <w:rFonts w:ascii="Times New Roman" w:hAnsi="Times New Roman" w:cs="Times New Roman"/>
                <w:noProof/>
              </w:rPr>
              <w:t xml:space="preserve">[1] </w:t>
            </w:r>
          </w:p>
        </w:tc>
        <w:tc>
          <w:tcPr>
            <w:tcW w:w="0" w:type="auto"/>
            <w:hideMark/>
          </w:tcPr>
          <w:p w14:paraId="4040CADD" w14:textId="77777777" w:rsidR="004764A1" w:rsidRPr="003B180F" w:rsidRDefault="004764A1">
            <w:pPr>
              <w:pStyle w:val="Bibliography"/>
              <w:rPr>
                <w:rFonts w:ascii="Times New Roman" w:hAnsi="Times New Roman" w:cs="Times New Roman"/>
                <w:noProof/>
              </w:rPr>
            </w:pPr>
            <w:r w:rsidRPr="003B180F">
              <w:rPr>
                <w:rFonts w:ascii="Times New Roman" w:hAnsi="Times New Roman" w:cs="Times New Roman"/>
                <w:noProof/>
              </w:rPr>
              <w:t xml:space="preserve">CSL Behring, "Our Businesses and Products/CSL Behring," 2023. [Online]. </w:t>
            </w:r>
          </w:p>
        </w:tc>
      </w:tr>
      <w:tr w:rsidR="004764A1" w:rsidRPr="003B180F" w14:paraId="5ED31285" w14:textId="77777777">
        <w:trPr>
          <w:divId w:val="1740398307"/>
          <w:tblCellSpacing w:w="15" w:type="dxa"/>
        </w:trPr>
        <w:tc>
          <w:tcPr>
            <w:tcW w:w="50" w:type="pct"/>
            <w:hideMark/>
          </w:tcPr>
          <w:p w14:paraId="4D97D826" w14:textId="77777777" w:rsidR="004764A1" w:rsidRPr="003B180F" w:rsidRDefault="004764A1">
            <w:pPr>
              <w:pStyle w:val="Bibliography"/>
              <w:rPr>
                <w:rFonts w:ascii="Times New Roman" w:hAnsi="Times New Roman" w:cs="Times New Roman"/>
                <w:noProof/>
              </w:rPr>
            </w:pPr>
            <w:r w:rsidRPr="003B180F">
              <w:rPr>
                <w:rFonts w:ascii="Times New Roman" w:hAnsi="Times New Roman" w:cs="Times New Roman"/>
                <w:noProof/>
              </w:rPr>
              <w:t xml:space="preserve">[2] </w:t>
            </w:r>
          </w:p>
        </w:tc>
        <w:tc>
          <w:tcPr>
            <w:tcW w:w="0" w:type="auto"/>
            <w:hideMark/>
          </w:tcPr>
          <w:p w14:paraId="554BFA6D" w14:textId="77777777" w:rsidR="004764A1" w:rsidRPr="003B180F" w:rsidRDefault="004764A1">
            <w:pPr>
              <w:pStyle w:val="Bibliography"/>
              <w:rPr>
                <w:rFonts w:ascii="Times New Roman" w:hAnsi="Times New Roman" w:cs="Times New Roman"/>
                <w:noProof/>
              </w:rPr>
            </w:pPr>
            <w:r w:rsidRPr="003B180F">
              <w:rPr>
                <w:rFonts w:ascii="Times New Roman" w:hAnsi="Times New Roman" w:cs="Times New Roman"/>
                <w:noProof/>
              </w:rPr>
              <w:t>BIS Research, "Next-Generation Biomanufacturing Market - A Global Analysis: Focus on Single-Use and Digital Platform and Segment Analysis for Workflow, Products, Medical Application, End User, Country Data (16 Countries), and Competitive Landscape - Analysis and Forecas," 2021.</w:t>
            </w:r>
          </w:p>
        </w:tc>
      </w:tr>
      <w:tr w:rsidR="004764A1" w:rsidRPr="003B180F" w14:paraId="68B33104" w14:textId="77777777">
        <w:trPr>
          <w:divId w:val="1740398307"/>
          <w:tblCellSpacing w:w="15" w:type="dxa"/>
        </w:trPr>
        <w:tc>
          <w:tcPr>
            <w:tcW w:w="50" w:type="pct"/>
            <w:hideMark/>
          </w:tcPr>
          <w:p w14:paraId="627A59DF" w14:textId="77777777" w:rsidR="004764A1" w:rsidRPr="003B180F" w:rsidRDefault="004764A1">
            <w:pPr>
              <w:pStyle w:val="Bibliography"/>
              <w:rPr>
                <w:rFonts w:ascii="Times New Roman" w:hAnsi="Times New Roman" w:cs="Times New Roman"/>
                <w:noProof/>
              </w:rPr>
            </w:pPr>
            <w:r w:rsidRPr="003B180F">
              <w:rPr>
                <w:rFonts w:ascii="Times New Roman" w:hAnsi="Times New Roman" w:cs="Times New Roman"/>
                <w:noProof/>
              </w:rPr>
              <w:t xml:space="preserve">[3] </w:t>
            </w:r>
          </w:p>
        </w:tc>
        <w:tc>
          <w:tcPr>
            <w:tcW w:w="0" w:type="auto"/>
            <w:hideMark/>
          </w:tcPr>
          <w:p w14:paraId="0AD6ACE3" w14:textId="68126ED6" w:rsidR="004764A1" w:rsidRPr="003B180F" w:rsidRDefault="004764A1">
            <w:pPr>
              <w:pStyle w:val="Bibliography"/>
              <w:rPr>
                <w:rFonts w:ascii="Times New Roman" w:hAnsi="Times New Roman" w:cs="Times New Roman"/>
                <w:noProof/>
              </w:rPr>
            </w:pPr>
            <w:r w:rsidRPr="003B180F">
              <w:rPr>
                <w:rFonts w:ascii="Times New Roman" w:hAnsi="Times New Roman" w:cs="Times New Roman"/>
                <w:noProof/>
              </w:rPr>
              <w:t>S. Torquato and Y. Jiao, "</w:t>
            </w:r>
            <w:hyperlink r:id="rId14" w:history="1">
              <w:r w:rsidRPr="003B180F">
                <w:rPr>
                  <w:rStyle w:val="Hyperlink"/>
                  <w:rFonts w:ascii="Times New Roman" w:hAnsi="Times New Roman" w:cs="Times New Roman"/>
                  <w:noProof/>
                </w:rPr>
                <w:t>Dense packings of the Platonic and Archimedean Solids</w:t>
              </w:r>
            </w:hyperlink>
            <w:r w:rsidRPr="003B180F">
              <w:rPr>
                <w:rFonts w:ascii="Times New Roman" w:hAnsi="Times New Roman" w:cs="Times New Roman"/>
                <w:noProof/>
              </w:rPr>
              <w:t xml:space="preserve">," </w:t>
            </w:r>
            <w:r w:rsidRPr="003B180F">
              <w:rPr>
                <w:rFonts w:ascii="Times New Roman" w:hAnsi="Times New Roman" w:cs="Times New Roman"/>
                <w:i/>
                <w:iCs/>
                <w:noProof/>
              </w:rPr>
              <w:t xml:space="preserve">Nature, </w:t>
            </w:r>
            <w:r w:rsidRPr="003B180F">
              <w:rPr>
                <w:rFonts w:ascii="Times New Roman" w:hAnsi="Times New Roman" w:cs="Times New Roman"/>
                <w:noProof/>
              </w:rPr>
              <w:t xml:space="preserve">vol. 460, pp. 876-879, 2009. </w:t>
            </w:r>
          </w:p>
        </w:tc>
      </w:tr>
      <w:tr w:rsidR="004764A1" w:rsidRPr="003B180F" w14:paraId="7D444F65" w14:textId="77777777">
        <w:trPr>
          <w:divId w:val="1740398307"/>
          <w:tblCellSpacing w:w="15" w:type="dxa"/>
        </w:trPr>
        <w:tc>
          <w:tcPr>
            <w:tcW w:w="50" w:type="pct"/>
            <w:hideMark/>
          </w:tcPr>
          <w:p w14:paraId="3D6C5B44" w14:textId="77777777" w:rsidR="004764A1" w:rsidRPr="003B180F" w:rsidRDefault="004764A1">
            <w:pPr>
              <w:pStyle w:val="Bibliography"/>
              <w:rPr>
                <w:rFonts w:ascii="Times New Roman" w:hAnsi="Times New Roman" w:cs="Times New Roman"/>
                <w:noProof/>
              </w:rPr>
            </w:pPr>
            <w:r w:rsidRPr="003B180F">
              <w:rPr>
                <w:rFonts w:ascii="Times New Roman" w:hAnsi="Times New Roman" w:cs="Times New Roman"/>
                <w:noProof/>
              </w:rPr>
              <w:t xml:space="preserve">[4] </w:t>
            </w:r>
          </w:p>
        </w:tc>
        <w:tc>
          <w:tcPr>
            <w:tcW w:w="0" w:type="auto"/>
            <w:hideMark/>
          </w:tcPr>
          <w:p w14:paraId="00F6205D" w14:textId="5C98030A" w:rsidR="004764A1" w:rsidRPr="003B180F" w:rsidRDefault="004764A1">
            <w:pPr>
              <w:pStyle w:val="Bibliography"/>
              <w:rPr>
                <w:rFonts w:ascii="Times New Roman" w:hAnsi="Times New Roman" w:cs="Times New Roman"/>
                <w:noProof/>
              </w:rPr>
            </w:pPr>
            <w:r w:rsidRPr="003B180F">
              <w:rPr>
                <w:rFonts w:ascii="Times New Roman" w:hAnsi="Times New Roman" w:cs="Times New Roman"/>
                <w:noProof/>
              </w:rPr>
              <w:t>A. Donev, S. Torquato and F. H. Stillinger, "</w:t>
            </w:r>
            <w:hyperlink r:id="rId15" w:history="1">
              <w:r w:rsidRPr="003B180F">
                <w:rPr>
                  <w:rStyle w:val="Hyperlink"/>
                  <w:rFonts w:ascii="Times New Roman" w:hAnsi="Times New Roman" w:cs="Times New Roman"/>
                  <w:noProof/>
                </w:rPr>
                <w:t>Neighbor List Collison-Driven Molecular Dynamics Simulation for Nonspherical Hard Particles.</w:t>
              </w:r>
            </w:hyperlink>
            <w:r w:rsidRPr="003B180F">
              <w:rPr>
                <w:rFonts w:ascii="Times New Roman" w:hAnsi="Times New Roman" w:cs="Times New Roman"/>
                <w:noProof/>
              </w:rPr>
              <w:t xml:space="preserve">," </w:t>
            </w:r>
            <w:r w:rsidRPr="003B180F">
              <w:rPr>
                <w:rFonts w:ascii="Times New Roman" w:hAnsi="Times New Roman" w:cs="Times New Roman"/>
                <w:i/>
                <w:iCs/>
                <w:noProof/>
              </w:rPr>
              <w:t xml:space="preserve">Journal of Computational Physics, </w:t>
            </w:r>
            <w:r w:rsidRPr="003B180F">
              <w:rPr>
                <w:rFonts w:ascii="Times New Roman" w:hAnsi="Times New Roman" w:cs="Times New Roman"/>
                <w:noProof/>
              </w:rPr>
              <w:t xml:space="preserve">vol. 202, no. 2, pp. 737-764, 2004. </w:t>
            </w:r>
          </w:p>
        </w:tc>
      </w:tr>
      <w:tr w:rsidR="004764A1" w:rsidRPr="003B180F" w14:paraId="494D50D7" w14:textId="77777777">
        <w:trPr>
          <w:divId w:val="1740398307"/>
          <w:tblCellSpacing w:w="15" w:type="dxa"/>
        </w:trPr>
        <w:tc>
          <w:tcPr>
            <w:tcW w:w="50" w:type="pct"/>
            <w:hideMark/>
          </w:tcPr>
          <w:p w14:paraId="40A6DE10" w14:textId="77777777" w:rsidR="004764A1" w:rsidRPr="003B180F" w:rsidRDefault="004764A1">
            <w:pPr>
              <w:pStyle w:val="Bibliography"/>
              <w:rPr>
                <w:rFonts w:ascii="Times New Roman" w:hAnsi="Times New Roman" w:cs="Times New Roman"/>
                <w:noProof/>
              </w:rPr>
            </w:pPr>
            <w:r w:rsidRPr="003B180F">
              <w:rPr>
                <w:rFonts w:ascii="Times New Roman" w:hAnsi="Times New Roman" w:cs="Times New Roman"/>
                <w:noProof/>
              </w:rPr>
              <w:t xml:space="preserve">[5] </w:t>
            </w:r>
          </w:p>
        </w:tc>
        <w:tc>
          <w:tcPr>
            <w:tcW w:w="0" w:type="auto"/>
            <w:hideMark/>
          </w:tcPr>
          <w:p w14:paraId="5CA1E14E" w14:textId="7C31CBCF" w:rsidR="004764A1" w:rsidRPr="003B180F" w:rsidRDefault="004764A1">
            <w:pPr>
              <w:pStyle w:val="Bibliography"/>
              <w:rPr>
                <w:rFonts w:ascii="Times New Roman" w:hAnsi="Times New Roman" w:cs="Times New Roman"/>
                <w:noProof/>
              </w:rPr>
            </w:pPr>
            <w:r w:rsidRPr="003B180F">
              <w:rPr>
                <w:rFonts w:ascii="Times New Roman" w:hAnsi="Times New Roman" w:cs="Times New Roman"/>
                <w:noProof/>
              </w:rPr>
              <w:t>X. Jia, M. Gan, R. A. Williams and D. Rhodes, "</w:t>
            </w:r>
            <w:hyperlink r:id="rId16" w:history="1">
              <w:r w:rsidRPr="003B180F">
                <w:rPr>
                  <w:rStyle w:val="Hyperlink"/>
                  <w:rFonts w:ascii="Times New Roman" w:hAnsi="Times New Roman" w:cs="Times New Roman"/>
                  <w:noProof/>
                </w:rPr>
                <w:t>Validation of a digital packing algorithm in predicting powder packing densities</w:t>
              </w:r>
            </w:hyperlink>
            <w:r w:rsidRPr="003B180F">
              <w:rPr>
                <w:rFonts w:ascii="Times New Roman" w:hAnsi="Times New Roman" w:cs="Times New Roman"/>
                <w:noProof/>
              </w:rPr>
              <w:t xml:space="preserve">," </w:t>
            </w:r>
            <w:r w:rsidRPr="003B180F">
              <w:rPr>
                <w:rFonts w:ascii="Times New Roman" w:hAnsi="Times New Roman" w:cs="Times New Roman"/>
                <w:i/>
                <w:iCs/>
                <w:noProof/>
              </w:rPr>
              <w:t xml:space="preserve">Powder Technology, </w:t>
            </w:r>
            <w:r w:rsidRPr="003B180F">
              <w:rPr>
                <w:rFonts w:ascii="Times New Roman" w:hAnsi="Times New Roman" w:cs="Times New Roman"/>
                <w:noProof/>
              </w:rPr>
              <w:t xml:space="preserve">vol. 174, no. 1-2, pp. 10-13, 2007. </w:t>
            </w:r>
          </w:p>
        </w:tc>
      </w:tr>
      <w:tr w:rsidR="004764A1" w:rsidRPr="003B180F" w14:paraId="13D631A4" w14:textId="77777777">
        <w:trPr>
          <w:divId w:val="1740398307"/>
          <w:tblCellSpacing w:w="15" w:type="dxa"/>
        </w:trPr>
        <w:tc>
          <w:tcPr>
            <w:tcW w:w="50" w:type="pct"/>
            <w:hideMark/>
          </w:tcPr>
          <w:p w14:paraId="36232A56" w14:textId="77777777" w:rsidR="004764A1" w:rsidRPr="003B180F" w:rsidRDefault="004764A1">
            <w:pPr>
              <w:pStyle w:val="Bibliography"/>
              <w:rPr>
                <w:rFonts w:ascii="Times New Roman" w:hAnsi="Times New Roman" w:cs="Times New Roman"/>
                <w:noProof/>
              </w:rPr>
            </w:pPr>
            <w:r w:rsidRPr="003B180F">
              <w:rPr>
                <w:rFonts w:ascii="Times New Roman" w:hAnsi="Times New Roman" w:cs="Times New Roman"/>
                <w:noProof/>
              </w:rPr>
              <w:t xml:space="preserve">[6] </w:t>
            </w:r>
          </w:p>
        </w:tc>
        <w:tc>
          <w:tcPr>
            <w:tcW w:w="0" w:type="auto"/>
            <w:hideMark/>
          </w:tcPr>
          <w:p w14:paraId="7E1C0419" w14:textId="77777777" w:rsidR="004764A1" w:rsidRPr="003B180F" w:rsidRDefault="004764A1">
            <w:pPr>
              <w:pStyle w:val="Bibliography"/>
              <w:rPr>
                <w:rFonts w:ascii="Times New Roman" w:hAnsi="Times New Roman" w:cs="Times New Roman"/>
                <w:noProof/>
              </w:rPr>
            </w:pPr>
            <w:r w:rsidRPr="003B180F">
              <w:rPr>
                <w:rFonts w:ascii="Times New Roman" w:hAnsi="Times New Roman" w:cs="Times New Roman"/>
                <w:noProof/>
              </w:rPr>
              <w:t xml:space="preserve">M. R. Garey and D. S. Johnson, "Approximation Algorithms for Bin Packing Problems: A Survey," in </w:t>
            </w:r>
            <w:r w:rsidRPr="003B180F">
              <w:rPr>
                <w:rFonts w:ascii="Times New Roman" w:hAnsi="Times New Roman" w:cs="Times New Roman"/>
                <w:i/>
                <w:iCs/>
                <w:noProof/>
              </w:rPr>
              <w:t>Analysis and Design of Algorithms in Combinatorial Optimization</w:t>
            </w:r>
            <w:r w:rsidRPr="003B180F">
              <w:rPr>
                <w:rFonts w:ascii="Times New Roman" w:hAnsi="Times New Roman" w:cs="Times New Roman"/>
                <w:noProof/>
              </w:rPr>
              <w:t>, G. Ausiello and M. Lucertini, Eds., Vienna, Springer, 1981, pp. 147-172.</w:t>
            </w:r>
          </w:p>
        </w:tc>
      </w:tr>
      <w:tr w:rsidR="004764A1" w:rsidRPr="003B180F" w14:paraId="684FC974" w14:textId="77777777">
        <w:trPr>
          <w:divId w:val="1740398307"/>
          <w:tblCellSpacing w:w="15" w:type="dxa"/>
        </w:trPr>
        <w:tc>
          <w:tcPr>
            <w:tcW w:w="50" w:type="pct"/>
            <w:hideMark/>
          </w:tcPr>
          <w:p w14:paraId="1B3B0C1D" w14:textId="77777777" w:rsidR="004764A1" w:rsidRPr="003B180F" w:rsidRDefault="004764A1">
            <w:pPr>
              <w:pStyle w:val="Bibliography"/>
              <w:rPr>
                <w:rFonts w:ascii="Times New Roman" w:hAnsi="Times New Roman" w:cs="Times New Roman"/>
                <w:noProof/>
              </w:rPr>
            </w:pPr>
            <w:r w:rsidRPr="003B180F">
              <w:rPr>
                <w:rFonts w:ascii="Times New Roman" w:hAnsi="Times New Roman" w:cs="Times New Roman"/>
                <w:noProof/>
              </w:rPr>
              <w:t xml:space="preserve">[7] </w:t>
            </w:r>
          </w:p>
        </w:tc>
        <w:tc>
          <w:tcPr>
            <w:tcW w:w="0" w:type="auto"/>
            <w:hideMark/>
          </w:tcPr>
          <w:p w14:paraId="434C7C77" w14:textId="4A392334" w:rsidR="004764A1" w:rsidRPr="003B180F" w:rsidRDefault="004764A1">
            <w:pPr>
              <w:pStyle w:val="Bibliography"/>
              <w:rPr>
                <w:rFonts w:ascii="Times New Roman" w:hAnsi="Times New Roman" w:cs="Times New Roman"/>
                <w:noProof/>
              </w:rPr>
            </w:pPr>
            <w:r w:rsidRPr="003B180F">
              <w:rPr>
                <w:rFonts w:ascii="Times New Roman" w:hAnsi="Times New Roman" w:cs="Times New Roman"/>
                <w:noProof/>
              </w:rPr>
              <w:t>S. V. Romero, E. Osaba, E. Villar-Rodriguez, I. Oregi and Y. Ban, "</w:t>
            </w:r>
            <w:hyperlink r:id="rId17" w:history="1">
              <w:r w:rsidRPr="003B180F">
                <w:rPr>
                  <w:rStyle w:val="Hyperlink"/>
                  <w:rFonts w:ascii="Times New Roman" w:hAnsi="Times New Roman" w:cs="Times New Roman"/>
                  <w:noProof/>
                </w:rPr>
                <w:t>Hybrid Approach for solving real-world bin packing problem instances using quantum annealers</w:t>
              </w:r>
            </w:hyperlink>
            <w:r w:rsidRPr="003B180F">
              <w:rPr>
                <w:rFonts w:ascii="Times New Roman" w:hAnsi="Times New Roman" w:cs="Times New Roman"/>
                <w:noProof/>
              </w:rPr>
              <w:t xml:space="preserve">," </w:t>
            </w:r>
            <w:r w:rsidRPr="003B180F">
              <w:rPr>
                <w:rFonts w:ascii="Times New Roman" w:hAnsi="Times New Roman" w:cs="Times New Roman"/>
                <w:i/>
                <w:iCs/>
                <w:noProof/>
              </w:rPr>
              <w:t xml:space="preserve">Scientific Reports, </w:t>
            </w:r>
            <w:r w:rsidRPr="003B180F">
              <w:rPr>
                <w:rFonts w:ascii="Times New Roman" w:hAnsi="Times New Roman" w:cs="Times New Roman"/>
                <w:noProof/>
              </w:rPr>
              <w:t xml:space="preserve">vol. 13, no. 1, p. 11777, 2023. </w:t>
            </w:r>
          </w:p>
        </w:tc>
      </w:tr>
      <w:tr w:rsidR="004764A1" w:rsidRPr="003B180F" w14:paraId="2AF419E2" w14:textId="77777777">
        <w:trPr>
          <w:divId w:val="1740398307"/>
          <w:tblCellSpacing w:w="15" w:type="dxa"/>
        </w:trPr>
        <w:tc>
          <w:tcPr>
            <w:tcW w:w="50" w:type="pct"/>
            <w:hideMark/>
          </w:tcPr>
          <w:p w14:paraId="57F05A61" w14:textId="77777777" w:rsidR="004764A1" w:rsidRPr="003B180F" w:rsidRDefault="004764A1">
            <w:pPr>
              <w:pStyle w:val="Bibliography"/>
              <w:rPr>
                <w:rFonts w:ascii="Times New Roman" w:hAnsi="Times New Roman" w:cs="Times New Roman"/>
                <w:noProof/>
              </w:rPr>
            </w:pPr>
            <w:r w:rsidRPr="003B180F">
              <w:rPr>
                <w:rFonts w:ascii="Times New Roman" w:hAnsi="Times New Roman" w:cs="Times New Roman"/>
                <w:noProof/>
              </w:rPr>
              <w:t xml:space="preserve">[8] </w:t>
            </w:r>
          </w:p>
        </w:tc>
        <w:tc>
          <w:tcPr>
            <w:tcW w:w="0" w:type="auto"/>
            <w:hideMark/>
          </w:tcPr>
          <w:p w14:paraId="3AC82304" w14:textId="410F4F06" w:rsidR="004764A1" w:rsidRPr="003B180F" w:rsidRDefault="004764A1">
            <w:pPr>
              <w:pStyle w:val="Bibliography"/>
              <w:rPr>
                <w:rFonts w:ascii="Times New Roman" w:hAnsi="Times New Roman" w:cs="Times New Roman"/>
                <w:noProof/>
              </w:rPr>
            </w:pPr>
            <w:r w:rsidRPr="003B180F">
              <w:rPr>
                <w:rFonts w:ascii="Times New Roman" w:hAnsi="Times New Roman" w:cs="Times New Roman"/>
                <w:noProof/>
              </w:rPr>
              <w:t>S. V. Romero, E. Osaba, E. Villar-Rodriguez and A. Anton, "</w:t>
            </w:r>
            <w:hyperlink r:id="rId18" w:history="1">
              <w:r w:rsidRPr="003B180F">
                <w:rPr>
                  <w:rStyle w:val="Hyperlink"/>
                  <w:rFonts w:ascii="Times New Roman" w:hAnsi="Times New Roman" w:cs="Times New Roman"/>
                  <w:noProof/>
                </w:rPr>
                <w:t>Solving Logistic-Oriented Bin Packing Problems Through a Hybrid Quantum-Classical Approach</w:t>
              </w:r>
            </w:hyperlink>
            <w:r w:rsidRPr="003B180F">
              <w:rPr>
                <w:rFonts w:ascii="Times New Roman" w:hAnsi="Times New Roman" w:cs="Times New Roman"/>
                <w:noProof/>
              </w:rPr>
              <w:t xml:space="preserve">," 2023. </w:t>
            </w:r>
          </w:p>
        </w:tc>
      </w:tr>
      <w:tr w:rsidR="004764A1" w:rsidRPr="003B180F" w14:paraId="7B850ACE" w14:textId="77777777">
        <w:trPr>
          <w:divId w:val="1740398307"/>
          <w:tblCellSpacing w:w="15" w:type="dxa"/>
        </w:trPr>
        <w:tc>
          <w:tcPr>
            <w:tcW w:w="50" w:type="pct"/>
            <w:hideMark/>
          </w:tcPr>
          <w:p w14:paraId="7191CD3D" w14:textId="77777777" w:rsidR="004764A1" w:rsidRPr="003B180F" w:rsidRDefault="004764A1">
            <w:pPr>
              <w:pStyle w:val="Bibliography"/>
              <w:rPr>
                <w:rFonts w:ascii="Times New Roman" w:hAnsi="Times New Roman" w:cs="Times New Roman"/>
                <w:noProof/>
              </w:rPr>
            </w:pPr>
            <w:r w:rsidRPr="003B180F">
              <w:rPr>
                <w:rFonts w:ascii="Times New Roman" w:hAnsi="Times New Roman" w:cs="Times New Roman"/>
                <w:noProof/>
              </w:rPr>
              <w:t xml:space="preserve">[9] </w:t>
            </w:r>
          </w:p>
        </w:tc>
        <w:tc>
          <w:tcPr>
            <w:tcW w:w="0" w:type="auto"/>
            <w:hideMark/>
          </w:tcPr>
          <w:p w14:paraId="017B8AB6" w14:textId="27780712" w:rsidR="004764A1" w:rsidRPr="003B180F" w:rsidRDefault="004764A1">
            <w:pPr>
              <w:pStyle w:val="Bibliography"/>
              <w:rPr>
                <w:rFonts w:ascii="Times New Roman" w:hAnsi="Times New Roman" w:cs="Times New Roman"/>
                <w:noProof/>
              </w:rPr>
            </w:pPr>
            <w:r w:rsidRPr="003B180F">
              <w:rPr>
                <w:rFonts w:ascii="Times New Roman" w:hAnsi="Times New Roman" w:cs="Times New Roman"/>
                <w:noProof/>
              </w:rPr>
              <w:t>M. G. de Andoin, E. Osaba, I. Oregi, E. Villar-Rodriguez and M. Sanz, "</w:t>
            </w:r>
            <w:hyperlink r:id="rId19" w:history="1">
              <w:r w:rsidRPr="003B180F">
                <w:rPr>
                  <w:rStyle w:val="Hyperlink"/>
                  <w:rFonts w:ascii="Times New Roman" w:hAnsi="Times New Roman" w:cs="Times New Roman"/>
                  <w:noProof/>
                </w:rPr>
                <w:t>Hybrid Quantum-Classical Heuristic for the Bin Packing Problem</w:t>
              </w:r>
            </w:hyperlink>
            <w:r w:rsidRPr="003B180F">
              <w:rPr>
                <w:rFonts w:ascii="Times New Roman" w:hAnsi="Times New Roman" w:cs="Times New Roman"/>
                <w:noProof/>
              </w:rPr>
              <w:t xml:space="preserve">," in </w:t>
            </w:r>
            <w:r w:rsidRPr="003B180F">
              <w:rPr>
                <w:rFonts w:ascii="Times New Roman" w:hAnsi="Times New Roman" w:cs="Times New Roman"/>
                <w:i/>
                <w:iCs/>
                <w:noProof/>
              </w:rPr>
              <w:t>Proceedings of the Genetic and Evolutionary Computation Conference Companion</w:t>
            </w:r>
            <w:r w:rsidRPr="003B180F">
              <w:rPr>
                <w:rFonts w:ascii="Times New Roman" w:hAnsi="Times New Roman" w:cs="Times New Roman"/>
                <w:noProof/>
              </w:rPr>
              <w:t xml:space="preserve">, Boston, Massachusetts, 2022. </w:t>
            </w:r>
          </w:p>
        </w:tc>
      </w:tr>
      <w:tr w:rsidR="004764A1" w:rsidRPr="003B180F" w14:paraId="3A92043C" w14:textId="77777777">
        <w:trPr>
          <w:divId w:val="1740398307"/>
          <w:tblCellSpacing w:w="15" w:type="dxa"/>
        </w:trPr>
        <w:tc>
          <w:tcPr>
            <w:tcW w:w="50" w:type="pct"/>
            <w:hideMark/>
          </w:tcPr>
          <w:p w14:paraId="39FC84DD" w14:textId="77777777" w:rsidR="004764A1" w:rsidRPr="003B180F" w:rsidRDefault="004764A1">
            <w:pPr>
              <w:pStyle w:val="Bibliography"/>
              <w:rPr>
                <w:rFonts w:ascii="Times New Roman" w:hAnsi="Times New Roman" w:cs="Times New Roman"/>
                <w:noProof/>
              </w:rPr>
            </w:pPr>
            <w:r w:rsidRPr="003B180F">
              <w:rPr>
                <w:rFonts w:ascii="Times New Roman" w:hAnsi="Times New Roman" w:cs="Times New Roman"/>
                <w:noProof/>
              </w:rPr>
              <w:t xml:space="preserve">[10] </w:t>
            </w:r>
          </w:p>
        </w:tc>
        <w:tc>
          <w:tcPr>
            <w:tcW w:w="0" w:type="auto"/>
            <w:hideMark/>
          </w:tcPr>
          <w:p w14:paraId="2781D340" w14:textId="288695DD" w:rsidR="004764A1" w:rsidRPr="003B180F" w:rsidRDefault="004764A1">
            <w:pPr>
              <w:pStyle w:val="Bibliography"/>
              <w:rPr>
                <w:rFonts w:ascii="Times New Roman" w:hAnsi="Times New Roman" w:cs="Times New Roman"/>
                <w:noProof/>
              </w:rPr>
            </w:pPr>
            <w:r w:rsidRPr="003B180F">
              <w:rPr>
                <w:rFonts w:ascii="Times New Roman" w:hAnsi="Times New Roman" w:cs="Times New Roman"/>
                <w:noProof/>
              </w:rPr>
              <w:t>A. A. Bozhedarov, A. S. Boev, S. R. Usmanov, G. V. Salahov, E. O. Kiktenko and A. K. Fedorov, "</w:t>
            </w:r>
            <w:hyperlink r:id="rId20" w:history="1">
              <w:r w:rsidRPr="003B180F">
                <w:rPr>
                  <w:rStyle w:val="Hyperlink"/>
                  <w:rFonts w:ascii="Times New Roman" w:hAnsi="Times New Roman" w:cs="Times New Roman"/>
                  <w:noProof/>
                </w:rPr>
                <w:t>Quantum and quantum-inspired optimization for solving the minimum bin packing problem</w:t>
              </w:r>
            </w:hyperlink>
            <w:r w:rsidRPr="003B180F">
              <w:rPr>
                <w:rFonts w:ascii="Times New Roman" w:hAnsi="Times New Roman" w:cs="Times New Roman"/>
                <w:noProof/>
              </w:rPr>
              <w:t xml:space="preserve">". </w:t>
            </w:r>
          </w:p>
        </w:tc>
      </w:tr>
      <w:tr w:rsidR="004764A1" w:rsidRPr="003B180F" w14:paraId="22CFA652" w14:textId="77777777">
        <w:trPr>
          <w:divId w:val="1740398307"/>
          <w:tblCellSpacing w:w="15" w:type="dxa"/>
        </w:trPr>
        <w:tc>
          <w:tcPr>
            <w:tcW w:w="50" w:type="pct"/>
            <w:hideMark/>
          </w:tcPr>
          <w:p w14:paraId="0EB93E4D" w14:textId="77777777" w:rsidR="004764A1" w:rsidRPr="003B180F" w:rsidRDefault="004764A1">
            <w:pPr>
              <w:pStyle w:val="Bibliography"/>
              <w:rPr>
                <w:rFonts w:ascii="Times New Roman" w:hAnsi="Times New Roman" w:cs="Times New Roman"/>
                <w:noProof/>
              </w:rPr>
            </w:pPr>
            <w:r w:rsidRPr="003B180F">
              <w:rPr>
                <w:rFonts w:ascii="Times New Roman" w:hAnsi="Times New Roman" w:cs="Times New Roman"/>
                <w:noProof/>
              </w:rPr>
              <w:t xml:space="preserve">[11] </w:t>
            </w:r>
          </w:p>
        </w:tc>
        <w:tc>
          <w:tcPr>
            <w:tcW w:w="0" w:type="auto"/>
            <w:hideMark/>
          </w:tcPr>
          <w:p w14:paraId="7397D4E7" w14:textId="77777777" w:rsidR="004764A1" w:rsidRPr="003B180F" w:rsidRDefault="004764A1">
            <w:pPr>
              <w:pStyle w:val="Bibliography"/>
              <w:rPr>
                <w:rFonts w:ascii="Times New Roman" w:hAnsi="Times New Roman" w:cs="Times New Roman"/>
                <w:noProof/>
              </w:rPr>
            </w:pPr>
            <w:r w:rsidRPr="003B180F">
              <w:rPr>
                <w:rFonts w:ascii="Times New Roman" w:hAnsi="Times New Roman" w:cs="Times New Roman"/>
                <w:noProof/>
              </w:rPr>
              <w:t xml:space="preserve">C. M. Kong and J. J. Lannutti, "Effect of Agglomerate Size Distribution on Loose Packing Fraction," </w:t>
            </w:r>
            <w:r w:rsidRPr="003B180F">
              <w:rPr>
                <w:rFonts w:ascii="Times New Roman" w:hAnsi="Times New Roman" w:cs="Times New Roman"/>
                <w:i/>
                <w:iCs/>
                <w:noProof/>
              </w:rPr>
              <w:t xml:space="preserve">Journal of the American Ceramic Society, </w:t>
            </w:r>
            <w:r w:rsidRPr="003B180F">
              <w:rPr>
                <w:rFonts w:ascii="Times New Roman" w:hAnsi="Times New Roman" w:cs="Times New Roman"/>
                <w:noProof/>
              </w:rPr>
              <w:t xml:space="preserve">vol. 83, no. 9, pp. 2183-2188, 2000. </w:t>
            </w:r>
          </w:p>
        </w:tc>
      </w:tr>
    </w:tbl>
    <w:p w14:paraId="132C49C5" w14:textId="77777777" w:rsidR="004764A1" w:rsidRPr="003B180F" w:rsidRDefault="004764A1">
      <w:pPr>
        <w:divId w:val="1740398307"/>
        <w:rPr>
          <w:rFonts w:ascii="Times New Roman" w:eastAsia="Times New Roman" w:hAnsi="Times New Roman" w:cs="Times New Roman"/>
          <w:noProof/>
        </w:rPr>
      </w:pPr>
    </w:p>
    <w:p w14:paraId="00BB9366" w14:textId="2516C3F7" w:rsidR="00BE7584" w:rsidRPr="003B180F" w:rsidRDefault="004764A1" w:rsidP="00BE7584">
      <w:pPr>
        <w:rPr>
          <w:rFonts w:ascii="Times New Roman" w:hAnsi="Times New Roman" w:cs="Times New Roman"/>
        </w:rPr>
      </w:pPr>
      <w:r w:rsidRPr="003B180F">
        <w:rPr>
          <w:rFonts w:ascii="Times New Roman" w:hAnsi="Times New Roman" w:cs="Times New Roman"/>
        </w:rPr>
        <w:fldChar w:fldCharType="end"/>
      </w:r>
    </w:p>
    <w:p w14:paraId="5886BE4F" w14:textId="443FCA2B" w:rsidR="00BE7584" w:rsidRPr="003B180F" w:rsidRDefault="00BE7584" w:rsidP="00BE7584">
      <w:pPr>
        <w:rPr>
          <w:rFonts w:ascii="Times New Roman" w:hAnsi="Times New Roman" w:cs="Times New Roman"/>
        </w:rPr>
      </w:pPr>
    </w:p>
    <w:p w14:paraId="5E3BBBEB" w14:textId="34A52095" w:rsidR="00BE7584" w:rsidRPr="003B180F" w:rsidRDefault="00BE7584" w:rsidP="00BE7584">
      <w:pPr>
        <w:rPr>
          <w:rFonts w:ascii="Times New Roman" w:hAnsi="Times New Roman" w:cs="Times New Roman"/>
        </w:rPr>
      </w:pPr>
    </w:p>
    <w:p w14:paraId="3DDFB16C" w14:textId="49A6460A" w:rsidR="00BE7584" w:rsidRPr="003B180F" w:rsidRDefault="00BE7584" w:rsidP="00BE7584">
      <w:pPr>
        <w:rPr>
          <w:rFonts w:ascii="Times New Roman" w:hAnsi="Times New Roman" w:cs="Times New Roman"/>
        </w:rPr>
      </w:pPr>
    </w:p>
    <w:p w14:paraId="0AD9C441" w14:textId="5F4AA430" w:rsidR="00BE7584" w:rsidRPr="003B180F" w:rsidRDefault="00BE7584" w:rsidP="00BE7584">
      <w:pPr>
        <w:rPr>
          <w:rFonts w:ascii="Times New Roman" w:hAnsi="Times New Roman" w:cs="Times New Roman"/>
        </w:rPr>
      </w:pPr>
    </w:p>
    <w:p w14:paraId="4D89B694" w14:textId="372E303F" w:rsidR="00BE7584" w:rsidRPr="003B180F" w:rsidRDefault="00BE7584" w:rsidP="00BE7584">
      <w:pPr>
        <w:rPr>
          <w:rFonts w:ascii="Times New Roman" w:hAnsi="Times New Roman" w:cs="Times New Roman"/>
        </w:rPr>
      </w:pPr>
    </w:p>
    <w:p w14:paraId="01FDAA9F" w14:textId="7B873F0B" w:rsidR="00BE7584" w:rsidRPr="003B180F" w:rsidRDefault="00BE7584" w:rsidP="00BE7584">
      <w:pPr>
        <w:rPr>
          <w:rFonts w:ascii="Times New Roman" w:hAnsi="Times New Roman" w:cs="Times New Roman"/>
        </w:rPr>
      </w:pPr>
    </w:p>
    <w:p w14:paraId="43C0927D" w14:textId="4DC0AFA8" w:rsidR="00BE7584" w:rsidRPr="003B180F" w:rsidRDefault="00BE7584" w:rsidP="00BE7584">
      <w:pPr>
        <w:rPr>
          <w:rFonts w:ascii="Times New Roman" w:hAnsi="Times New Roman" w:cs="Times New Roman"/>
        </w:rPr>
      </w:pPr>
    </w:p>
    <w:p w14:paraId="741FAF99" w14:textId="79F5A3F1" w:rsidR="00BE7584" w:rsidRPr="003B180F" w:rsidRDefault="00BE7584" w:rsidP="00BE7584">
      <w:pPr>
        <w:tabs>
          <w:tab w:val="left" w:pos="1622"/>
        </w:tabs>
        <w:jc w:val="center"/>
        <w:rPr>
          <w:rFonts w:ascii="Times New Roman" w:hAnsi="Times New Roman" w:cs="Times New Roman"/>
          <w:i/>
          <w:iCs/>
        </w:rPr>
      </w:pPr>
    </w:p>
    <w:sectPr w:rsidR="00BE7584" w:rsidRPr="003B180F" w:rsidSect="00C039CC">
      <w:headerReference w:type="default" r:id="rId21"/>
      <w:headerReference w:type="first" r:id="rId22"/>
      <w:footerReference w:type="first" r:id="rId2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844F2E" w14:textId="77777777" w:rsidR="000761D4" w:rsidRDefault="000761D4" w:rsidP="00C039CC">
      <w:r>
        <w:separator/>
      </w:r>
    </w:p>
  </w:endnote>
  <w:endnote w:type="continuationSeparator" w:id="0">
    <w:p w14:paraId="027B50A8" w14:textId="77777777" w:rsidR="000761D4" w:rsidRDefault="000761D4" w:rsidP="00C039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38E5C" w14:textId="303C0428" w:rsidR="00C039CC" w:rsidRPr="00C039CC" w:rsidRDefault="00C039CC">
    <w:pPr>
      <w:pStyle w:val="Footer"/>
      <w:rPr>
        <w:sz w:val="20"/>
        <w:szCs w:val="20"/>
      </w:rPr>
    </w:pPr>
    <w:r w:rsidRPr="00C039CC">
      <w:rPr>
        <w:sz w:val="20"/>
        <w:szCs w:val="20"/>
      </w:rPr>
      <w:t>BIG Q Hackathon – Industry use case template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66C418" w14:textId="77777777" w:rsidR="000761D4" w:rsidRDefault="000761D4" w:rsidP="00C039CC">
      <w:r>
        <w:separator/>
      </w:r>
    </w:p>
  </w:footnote>
  <w:footnote w:type="continuationSeparator" w:id="0">
    <w:p w14:paraId="0BCA1256" w14:textId="77777777" w:rsidR="000761D4" w:rsidRDefault="000761D4" w:rsidP="00C039C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FDF9F" w14:textId="63B32A3F" w:rsidR="00C039CC" w:rsidRDefault="00C039CC" w:rsidP="00C039CC">
    <w:pPr>
      <w:pStyle w:val="Header"/>
      <w:tabs>
        <w:tab w:val="clear" w:pos="4680"/>
        <w:tab w:val="clear" w:pos="9360"/>
        <w:tab w:val="left" w:pos="7637"/>
      </w:tabs>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49705C" w14:textId="6A168E5A" w:rsidR="00C039CC" w:rsidRDefault="00C039CC" w:rsidP="00C039CC">
    <w:pPr>
      <w:pStyle w:val="Header"/>
      <w:jc w:val="right"/>
    </w:pPr>
    <w:r w:rsidRPr="0074337E">
      <w:rPr>
        <w:noProof/>
      </w:rPr>
      <w:drawing>
        <wp:inline distT="0" distB="0" distL="0" distR="0" wp14:anchorId="7E600927" wp14:editId="1ABA9AEF">
          <wp:extent cx="2585769" cy="1076028"/>
          <wp:effectExtent l="0" t="0" r="5080" b="0"/>
          <wp:docPr id="5" name="Picture 2" descr="Logo, company name&#10;&#10;Description automatically generated">
            <a:extLst xmlns:a="http://schemas.openxmlformats.org/drawingml/2006/main">
              <a:ext uri="{FF2B5EF4-FFF2-40B4-BE49-F238E27FC236}">
                <a16:creationId xmlns:a16="http://schemas.microsoft.com/office/drawing/2014/main" id="{AF7E042E-4560-DDF0-CFAB-025D63A59C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Logo, company name&#10;&#10;Description automatically generated">
                    <a:extLst>
                      <a:ext uri="{FF2B5EF4-FFF2-40B4-BE49-F238E27FC236}">
                        <a16:creationId xmlns:a16="http://schemas.microsoft.com/office/drawing/2014/main" id="{AF7E042E-4560-DDF0-CFAB-025D63A59C65}"/>
                      </a:ext>
                    </a:extLst>
                  </pic:cNvPr>
                  <pic:cNvPicPr>
                    <a:picLocks noChangeAspect="1"/>
                  </pic:cNvPicPr>
                </pic:nvPicPr>
                <pic:blipFill rotWithShape="1">
                  <a:blip r:embed="rId1"/>
                  <a:srcRect l="424" t="2076" r="2214"/>
                  <a:stretch/>
                </pic:blipFill>
                <pic:spPr>
                  <a:xfrm>
                    <a:off x="0" y="0"/>
                    <a:ext cx="2670095" cy="1111119"/>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1B7BED"/>
    <w:multiLevelType w:val="hybridMultilevel"/>
    <w:tmpl w:val="81482C34"/>
    <w:lvl w:ilvl="0" w:tplc="6FAC9EB8">
      <w:start w:val="1"/>
      <w:numFmt w:val="decimal"/>
      <w:lvlText w:val="%1-"/>
      <w:lvlJc w:val="left"/>
      <w:pPr>
        <w:ind w:left="360" w:hanging="360"/>
      </w:pPr>
      <w:rPr>
        <w:rFonts w:cstheme="minorHAnsi" w:hint="default"/>
        <w:b/>
        <w:color w:val="006666"/>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4BFE0F06"/>
    <w:multiLevelType w:val="hybridMultilevel"/>
    <w:tmpl w:val="136697AC"/>
    <w:lvl w:ilvl="0" w:tplc="56C6436C">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84133027">
    <w:abstractNumId w:val="0"/>
  </w:num>
  <w:num w:numId="2" w16cid:durableId="48890926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07C4"/>
    <w:rsid w:val="00043C84"/>
    <w:rsid w:val="00051DEC"/>
    <w:rsid w:val="000761D4"/>
    <w:rsid w:val="001631E0"/>
    <w:rsid w:val="001B07C4"/>
    <w:rsid w:val="001E5952"/>
    <w:rsid w:val="001E5FE2"/>
    <w:rsid w:val="00215877"/>
    <w:rsid w:val="002479E9"/>
    <w:rsid w:val="002530CC"/>
    <w:rsid w:val="002B49B9"/>
    <w:rsid w:val="002B6C25"/>
    <w:rsid w:val="002D59C7"/>
    <w:rsid w:val="002D7C66"/>
    <w:rsid w:val="002E37D9"/>
    <w:rsid w:val="00322843"/>
    <w:rsid w:val="00333D87"/>
    <w:rsid w:val="00352A1A"/>
    <w:rsid w:val="003B180F"/>
    <w:rsid w:val="003F0F9D"/>
    <w:rsid w:val="004579F3"/>
    <w:rsid w:val="004764A1"/>
    <w:rsid w:val="004D6086"/>
    <w:rsid w:val="005229AF"/>
    <w:rsid w:val="00526C35"/>
    <w:rsid w:val="005A6C77"/>
    <w:rsid w:val="00660831"/>
    <w:rsid w:val="006C3116"/>
    <w:rsid w:val="006D517D"/>
    <w:rsid w:val="00722555"/>
    <w:rsid w:val="00780C4F"/>
    <w:rsid w:val="007C3C2F"/>
    <w:rsid w:val="00804D13"/>
    <w:rsid w:val="00841445"/>
    <w:rsid w:val="008A4A6C"/>
    <w:rsid w:val="008B6CD7"/>
    <w:rsid w:val="008C1103"/>
    <w:rsid w:val="008D64E0"/>
    <w:rsid w:val="008E0B31"/>
    <w:rsid w:val="008F76DF"/>
    <w:rsid w:val="0091477F"/>
    <w:rsid w:val="00976EE1"/>
    <w:rsid w:val="00977754"/>
    <w:rsid w:val="009D7AED"/>
    <w:rsid w:val="00A200C9"/>
    <w:rsid w:val="00A211E7"/>
    <w:rsid w:val="00A255CF"/>
    <w:rsid w:val="00A32A33"/>
    <w:rsid w:val="00A73A1B"/>
    <w:rsid w:val="00AB0FB1"/>
    <w:rsid w:val="00AC6C20"/>
    <w:rsid w:val="00AD660D"/>
    <w:rsid w:val="00B86EAB"/>
    <w:rsid w:val="00BE7584"/>
    <w:rsid w:val="00C039CC"/>
    <w:rsid w:val="00C3043F"/>
    <w:rsid w:val="00C4473C"/>
    <w:rsid w:val="00C451D7"/>
    <w:rsid w:val="00C50486"/>
    <w:rsid w:val="00C50E46"/>
    <w:rsid w:val="00C75326"/>
    <w:rsid w:val="00CD65D7"/>
    <w:rsid w:val="00D47E6F"/>
    <w:rsid w:val="00D86988"/>
    <w:rsid w:val="00D93FC2"/>
    <w:rsid w:val="00E32B86"/>
    <w:rsid w:val="00EA3BDA"/>
    <w:rsid w:val="00F1776D"/>
    <w:rsid w:val="00F22562"/>
    <w:rsid w:val="00F52D3E"/>
    <w:rsid w:val="00F606A8"/>
    <w:rsid w:val="00F631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31CCE1"/>
  <w15:chartTrackingRefBased/>
  <w15:docId w15:val="{C02A04FC-6C6F-444B-877F-6A79CB35EA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39CC"/>
    <w:pPr>
      <w:spacing w:after="0" w:line="240" w:lineRule="auto"/>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039CC"/>
    <w:pPr>
      <w:tabs>
        <w:tab w:val="center" w:pos="4680"/>
        <w:tab w:val="right" w:pos="9360"/>
      </w:tabs>
    </w:pPr>
    <w:rPr>
      <w:sz w:val="22"/>
      <w:szCs w:val="22"/>
    </w:rPr>
  </w:style>
  <w:style w:type="character" w:customStyle="1" w:styleId="HeaderChar">
    <w:name w:val="Header Char"/>
    <w:basedOn w:val="DefaultParagraphFont"/>
    <w:link w:val="Header"/>
    <w:uiPriority w:val="99"/>
    <w:rsid w:val="00C039CC"/>
  </w:style>
  <w:style w:type="paragraph" w:styleId="Footer">
    <w:name w:val="footer"/>
    <w:basedOn w:val="Normal"/>
    <w:link w:val="FooterChar"/>
    <w:uiPriority w:val="99"/>
    <w:unhideWhenUsed/>
    <w:rsid w:val="00C039CC"/>
    <w:pPr>
      <w:tabs>
        <w:tab w:val="center" w:pos="4680"/>
        <w:tab w:val="right" w:pos="9360"/>
      </w:tabs>
    </w:pPr>
    <w:rPr>
      <w:sz w:val="22"/>
      <w:szCs w:val="22"/>
    </w:rPr>
  </w:style>
  <w:style w:type="character" w:customStyle="1" w:styleId="FooterChar">
    <w:name w:val="Footer Char"/>
    <w:basedOn w:val="DefaultParagraphFont"/>
    <w:link w:val="Footer"/>
    <w:uiPriority w:val="99"/>
    <w:rsid w:val="00C039CC"/>
  </w:style>
  <w:style w:type="paragraph" w:styleId="ListParagraph">
    <w:name w:val="List Paragraph"/>
    <w:basedOn w:val="Normal"/>
    <w:uiPriority w:val="34"/>
    <w:qFormat/>
    <w:rsid w:val="00C039CC"/>
    <w:pPr>
      <w:ind w:left="720"/>
      <w:contextualSpacing/>
    </w:pPr>
  </w:style>
  <w:style w:type="character" w:styleId="Hyperlink">
    <w:name w:val="Hyperlink"/>
    <w:basedOn w:val="DefaultParagraphFont"/>
    <w:uiPriority w:val="99"/>
    <w:unhideWhenUsed/>
    <w:rsid w:val="00BE7584"/>
    <w:rPr>
      <w:color w:val="0563C1" w:themeColor="hyperlink"/>
      <w:u w:val="single"/>
    </w:rPr>
  </w:style>
  <w:style w:type="character" w:styleId="UnresolvedMention">
    <w:name w:val="Unresolved Mention"/>
    <w:basedOn w:val="DefaultParagraphFont"/>
    <w:uiPriority w:val="99"/>
    <w:semiHidden/>
    <w:unhideWhenUsed/>
    <w:rsid w:val="008D64E0"/>
    <w:rPr>
      <w:color w:val="605E5C"/>
      <w:shd w:val="clear" w:color="auto" w:fill="E1DFDD"/>
    </w:rPr>
  </w:style>
  <w:style w:type="paragraph" w:styleId="Bibliography">
    <w:name w:val="Bibliography"/>
    <w:basedOn w:val="Normal"/>
    <w:next w:val="Normal"/>
    <w:uiPriority w:val="37"/>
    <w:unhideWhenUsed/>
    <w:rsid w:val="004764A1"/>
  </w:style>
  <w:style w:type="character" w:styleId="FollowedHyperlink">
    <w:name w:val="FollowedHyperlink"/>
    <w:basedOn w:val="DefaultParagraphFont"/>
    <w:uiPriority w:val="99"/>
    <w:semiHidden/>
    <w:unhideWhenUsed/>
    <w:rsid w:val="00C451D7"/>
    <w:rPr>
      <w:color w:val="954F72" w:themeColor="followedHyperlink"/>
      <w:u w:val="single"/>
    </w:rPr>
  </w:style>
  <w:style w:type="character" w:styleId="PlaceholderText">
    <w:name w:val="Placeholder Text"/>
    <w:basedOn w:val="DefaultParagraphFont"/>
    <w:uiPriority w:val="99"/>
    <w:semiHidden/>
    <w:rsid w:val="00A211E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0398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doi.org/10.48550/arXiv.2308.02787" TargetMode="Externa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www.nature.com/articles/s41598-023-39013-9"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www.sciencedirect.com/science/article/pii/S003259100600444X/pdfft?md5=bf64b1d353686bbbfd4f23282db88de8&amp;pid=1-s2.0-S003259100600444X-main.pdf" TargetMode="External"/><Relationship Id="rId20" Type="http://schemas.openxmlformats.org/officeDocument/2006/relationships/hyperlink" Target="https://doi.org/10.48550/arXiv.2301.11265"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www.sciencedirect.com/science/article/pii/S0021999104003146/pdfft?md5=3e49aaeddc0e9a3ba44ad6183f032b77&amp;pid=1-s2.0-S0021999104003146-main.pdf" TargetMode="External"/><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hyperlink" Target="https://doi.org/10.48550/arXiv.2204.05637"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doi.org/10.48550/arXiv.0908.4107" TargetMode="External"/><Relationship Id="rId22"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CSL23</b:Tag>
    <b:SourceType>InternetSite</b:SourceType>
    <b:Guid>{87F62A89-79A4-4626-B3E1-885E2C25DF77}</b:Guid>
    <b:Title>Our Businesses and Products/CSL Behring</b:Title>
    <b:Year>2023</b:Year>
    <b:Author>
      <b:Author>
        <b:Corporate>CSL Behring</b:Corporate>
      </b:Author>
    </b:Author>
    <b:InternetSiteTitle>CSL Website</b:InternetSiteTitle>
    <b:RefOrder>1</b:RefOrder>
  </b:Source>
  <b:Source>
    <b:Tag>BIS21</b:Tag>
    <b:SourceType>Report</b:SourceType>
    <b:Guid>{8A8EA99F-BF6D-4BA9-888F-04C290E5BEC0}</b:Guid>
    <b:Title>Next-Generation Biomanufacturing Market - A Global Analysis: Focus on Single-Use and Digital Platform and Segment Analysis for Workflow, Products, Medical Application, End User, Country Data (16 Countries), and Competitive Landscape - Analysis and Forecas</b:Title>
    <b:Year>2021</b:Year>
    <b:Author>
      <b:Author>
        <b:Corporate>BIS Research</b:Corporate>
      </b:Author>
    </b:Author>
    <b:RefOrder>2</b:RefOrder>
  </b:Source>
  <b:Source>
    <b:Tag>Tor09</b:Tag>
    <b:SourceType>JournalArticle</b:SourceType>
    <b:Guid>{B4D6A4A5-F16A-477B-B8BD-CFBCFD24E9D7}</b:Guid>
    <b:Title>Dense packings of the Platonic and Archimedean Solids</b:Title>
    <b:Year>2009</b:Year>
    <b:Pages>876-879</b:Pages>
    <b:JournalName>Nature</b:JournalName>
    <b:Volume>460</b:Volume>
    <b:Author>
      <b:Author>
        <b:NameList>
          <b:Person>
            <b:Last>Torquato</b:Last>
            <b:First>S.</b:First>
          </b:Person>
          <b:Person>
            <b:Last>Jiao</b:Last>
            <b:First>Y</b:First>
          </b:Person>
        </b:NameList>
      </b:Author>
    </b:Author>
    <b:DOI>https://doi.org/10.1038/nature08239 (https://doi.org/10.48550/arXiv.0908.4107)</b:DOI>
    <b:RefOrder>3</b:RefOrder>
  </b:Source>
  <b:Source>
    <b:Tag>Don04</b:Tag>
    <b:SourceType>JournalArticle</b:SourceType>
    <b:Guid>{5C611D04-677C-4DAC-B100-86C80588F41D}</b:Guid>
    <b:Title>Neighbor List Collison-Driven Molecular Dynamics Simulation for Nonspherical Hard Particles.</b:Title>
    <b:JournalName>Journal of Computational Physics</b:JournalName>
    <b:Year>2004</b:Year>
    <b:Pages>737-764</b:Pages>
    <b:Volume>202</b:Volume>
    <b:Issue>2</b:Issue>
    <b:Author>
      <b:Author>
        <b:NameList>
          <b:Person>
            <b:Last>Donev</b:Last>
            <b:First>Aleksandar</b:First>
          </b:Person>
          <b:Person>
            <b:Last>Torquato</b:Last>
            <b:First>Salvatore</b:First>
          </b:Person>
          <b:Person>
            <b:Last>Stillinger</b:Last>
            <b:Middle>H.</b:Middle>
            <b:First>Frank</b:First>
          </b:Person>
        </b:NameList>
      </b:Author>
    </b:Author>
    <b:DOI>https://doi.org/10.1016/j.jcp.2004.08.014</b:DOI>
    <b:RefOrder>4</b:RefOrder>
  </b:Source>
  <b:Source>
    <b:Tag>Jia07</b:Tag>
    <b:SourceType>JournalArticle</b:SourceType>
    <b:Guid>{E45BC789-2A4F-4DA6-85DB-2AD62E932643}</b:Guid>
    <b:Title>Validation of a digital packing algorithm in predicting powder packing densities</b:Title>
    <b:Year>2007</b:Year>
    <b:Pages>10-13</b:Pages>
    <b:Author>
      <b:Author>
        <b:NameList>
          <b:Person>
            <b:Last>Jia</b:Last>
            <b:First>X.</b:First>
          </b:Person>
          <b:Person>
            <b:Last>Gan</b:Last>
            <b:First>M.</b:First>
          </b:Person>
          <b:Person>
            <b:Last>Williams</b:Last>
            <b:First>R.</b:First>
            <b:Middle>A.</b:Middle>
          </b:Person>
          <b:Person>
            <b:Last>Rhodes</b:Last>
            <b:First>D.</b:First>
          </b:Person>
        </b:NameList>
      </b:Author>
    </b:Author>
    <b:JournalName>Powder Technology</b:JournalName>
    <b:Volume>174</b:Volume>
    <b:Issue>1-2</b:Issue>
    <b:DOI>https://doi.org/10.1016/j.powtec.2006.10.013</b:DOI>
    <b:RefOrder>5</b:RefOrder>
  </b:Source>
  <b:Source>
    <b:Tag>Gar81</b:Tag>
    <b:SourceType>BookSection</b:SourceType>
    <b:Guid>{D1EBA8AD-0FD1-4B4A-BA3C-7BFAEC35B502}</b:Guid>
    <b:Author>
      <b:Author>
        <b:NameList>
          <b:Person>
            <b:Last>Garey</b:Last>
            <b:First>M.</b:First>
            <b:Middle>R.</b:Middle>
          </b:Person>
          <b:Person>
            <b:Last>Johnson</b:Last>
            <b:First>D.</b:First>
            <b:Middle>S.</b:Middle>
          </b:Person>
        </b:NameList>
      </b:Author>
      <b:Editor>
        <b:NameList>
          <b:Person>
            <b:Last>Ausiello</b:Last>
            <b:First>G.</b:First>
          </b:Person>
          <b:Person>
            <b:Last>Lucertini</b:Last>
            <b:First>M.</b:First>
          </b:Person>
        </b:NameList>
      </b:Editor>
    </b:Author>
    <b:Title>Approximation Algorithms for Bin Packing Problems: A Survey</b:Title>
    <b:JournalName>Analysis and Design of Algorithms in Combinatorial Optimization</b:JournalName>
    <b:Year>1981</b:Year>
    <b:Pages>147-172</b:Pages>
    <b:City>Vienna</b:City>
    <b:Publisher>Springer</b:Publisher>
    <b:DOI>https://doi.org/10.1007/978-3-7091-2748-3_8</b:DOI>
    <b:BookTitle>Analysis and Design of Algorithms in Combinatorial Optimization</b:BookTitle>
    <b:RefOrder>6</b:RefOrder>
  </b:Source>
  <b:Source>
    <b:Tag>Rom231</b:Tag>
    <b:SourceType>JournalArticle</b:SourceType>
    <b:Guid>{DF2796E3-E189-4C16-B496-5D3F9E06DF6A}</b:Guid>
    <b:Author>
      <b:Author>
        <b:NameList>
          <b:Person>
            <b:Last>Romero</b:Last>
            <b:First>Sebastian</b:First>
            <b:Middle>V.</b:Middle>
          </b:Person>
          <b:Person>
            <b:Last>Osaba</b:Last>
            <b:First>Eneko</b:First>
          </b:Person>
          <b:Person>
            <b:Last>Villar-Rodriguez</b:Last>
            <b:First>Esther</b:First>
          </b:Person>
          <b:Person>
            <b:Last>Oregi</b:Last>
            <b:First>Izaskun</b:First>
          </b:Person>
          <b:Person>
            <b:Last>Ban</b:Last>
            <b:First>Yue</b:First>
          </b:Person>
        </b:NameList>
      </b:Author>
    </b:Author>
    <b:Title>Hybrid Approach for solving real-world bin packing problem instances using quantum annealers</b:Title>
    <b:JournalName>Scientific Reports</b:JournalName>
    <b:Year>2023</b:Year>
    <b:Pages>11777</b:Pages>
    <b:Volume>13</b:Volume>
    <b:Issue>1</b:Issue>
    <b:DOI>https://doi.org/10.1038/s41598-023-39013-9</b:DOI>
    <b:RefOrder>7</b:RefOrder>
  </b:Source>
  <b:Source>
    <b:Tag>Rom23</b:Tag>
    <b:SourceType>JournalArticle</b:SourceType>
    <b:Guid>{48F18246-7BA1-425B-960C-71488F2BE8F2}</b:Guid>
    <b:Author>
      <b:Author>
        <b:NameList>
          <b:Person>
            <b:Last>Romero</b:Last>
            <b:First>Sebastian</b:First>
            <b:Middle>V.</b:Middle>
          </b:Person>
          <b:Person>
            <b:Last>Osaba</b:Last>
            <b:First>Eneko</b:First>
          </b:Person>
          <b:Person>
            <b:Last>Villar-Rodriguez</b:Last>
            <b:First>Esther</b:First>
          </b:Person>
          <b:Person>
            <b:Last>Anton</b:Last>
            <b:First>Asla</b:First>
          </b:Person>
        </b:NameList>
      </b:Author>
    </b:Author>
    <b:Title>Solving Logistic-Oriented Bin Packing Problems Through a Hybrid Quantum-Classical Approach</b:Title>
    <b:Year>2023</b:Year>
    <b:DOI>https://doi.org/10.48550/arXiv.2308.02787</b:DOI>
    <b:RefOrder>8</b:RefOrder>
  </b:Source>
  <b:Source>
    <b:Tag>deA22</b:Tag>
    <b:SourceType>ConferenceProceedings</b:SourceType>
    <b:Guid>{0FB72076-BBD3-4C11-9903-C4CF0B211C4C}</b:Guid>
    <b:Title>Hybrid Quantum-Classical Heuristic for the Bin Packing Problem</b:Title>
    <b:Year>2022</b:Year>
    <b:Author>
      <b:Author>
        <b:NameList>
          <b:Person>
            <b:Last>de Andoin</b:Last>
            <b:First>Mikel</b:First>
            <b:Middle>Garcia</b:Middle>
          </b:Person>
          <b:Person>
            <b:Last>Osaba</b:Last>
            <b:First>Eneko</b:First>
          </b:Person>
          <b:Person>
            <b:Last>Oregi</b:Last>
            <b:First>Izaskun</b:First>
          </b:Person>
          <b:Person>
            <b:Last>Villar-Rodriguez</b:Last>
            <b:First>Esther</b:First>
          </b:Person>
          <b:Person>
            <b:Last>Sanz</b:Last>
            <b:First>Mikel</b:First>
          </b:Person>
        </b:NameList>
      </b:Author>
    </b:Author>
    <b:ConferenceName>Proceedings of the Genetic and Evolutionary Computation Conference Companion</b:ConferenceName>
    <b:City>Boston, Massachusetts</b:City>
    <b:DOI>https://doi.org/10.1145/3520304.3533986</b:DOI>
    <b:RefOrder>9</b:RefOrder>
  </b:Source>
  <b:Source>
    <b:Tag>Boz</b:Tag>
    <b:SourceType>JournalArticle</b:SourceType>
    <b:Guid>{083E70A7-BC38-4536-8123-516D0A18151B}</b:Guid>
    <b:Title>Quantum and quantum-inspired optimization for solving the minimum bin packing problem</b:Title>
    <b:Author>
      <b:Author>
        <b:NameList>
          <b:Person>
            <b:Last>Bozhedarov</b:Last>
            <b:First>A.</b:First>
            <b:Middle>A.</b:Middle>
          </b:Person>
          <b:Person>
            <b:Last>Boev</b:Last>
            <b:First>A.</b:First>
            <b:Middle>S.</b:Middle>
          </b:Person>
          <b:Person>
            <b:Last>Usmanov</b:Last>
            <b:First>S.</b:First>
            <b:Middle>R.</b:Middle>
          </b:Person>
          <b:Person>
            <b:Last>Salahov</b:Last>
            <b:First>G.</b:First>
            <b:Middle>V.</b:Middle>
          </b:Person>
          <b:Person>
            <b:Last>Kiktenko</b:Last>
            <b:First>E.</b:First>
            <b:Middle>O.</b:Middle>
          </b:Person>
          <b:Person>
            <b:Last>Fedorov</b:Last>
            <b:First>A.</b:First>
            <b:Middle>K.</b:Middle>
          </b:Person>
        </b:NameList>
      </b:Author>
    </b:Author>
    <b:RefOrder>10</b:RefOrder>
  </b:Source>
  <b:Source>
    <b:Tag>Kon00</b:Tag>
    <b:SourceType>JournalArticle</b:SourceType>
    <b:Guid>{1B2EBC24-9AF6-483A-96D4-DE29346D7F02}</b:Guid>
    <b:Author>
      <b:Author>
        <b:NameList>
          <b:Person>
            <b:Last>Kong</b:Last>
            <b:First>Consuelo</b:First>
            <b:Middle>Margarita</b:Middle>
          </b:Person>
          <b:Person>
            <b:Last>Lannutti</b:Last>
            <b:First>John</b:First>
            <b:Middle>J.</b:Middle>
          </b:Person>
        </b:NameList>
      </b:Author>
    </b:Author>
    <b:Title>Effect of Agglomerate Size Distribution on Loose Packing Fraction</b:Title>
    <b:JournalName>Journal of the American Ceramic Society</b:JournalName>
    <b:Year>2000</b:Year>
    <b:Pages>2183-2188</b:Pages>
    <b:Volume>83</b:Volume>
    <b:Issue>9</b:Issue>
    <b:RefOrder>11</b:RefOrder>
  </b:Source>
</b:Sources>
</file>

<file path=customXml/item2.xml><?xml version="1.0" encoding="utf-8"?>
<ct:contentTypeSchema xmlns:ct="http://schemas.microsoft.com/office/2006/metadata/contentType" xmlns:ma="http://schemas.microsoft.com/office/2006/metadata/properties/metaAttributes" ct:_="" ma:_="" ma:contentTypeName="Document" ma:contentTypeID="0x0101001B6F3E12B84837478D7D31C604AA3D49" ma:contentTypeVersion="3" ma:contentTypeDescription="Create a new document." ma:contentTypeScope="" ma:versionID="cadb9c2cd526a72537fdbb025cdf7453">
  <xsd:schema xmlns:xsd="http://www.w3.org/2001/XMLSchema" xmlns:xs="http://www.w3.org/2001/XMLSchema" xmlns:p="http://schemas.microsoft.com/office/2006/metadata/properties" xmlns:ns2="6669eb9d-6d0b-41c2-9678-863a109b6c58" targetNamespace="http://schemas.microsoft.com/office/2006/metadata/properties" ma:root="true" ma:fieldsID="de476489a73f8716075a48c33717ca68" ns2:_="">
    <xsd:import namespace="6669eb9d-6d0b-41c2-9678-863a109b6c58"/>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69eb9d-6d0b-41c2-9678-863a109b6c5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AF57805-BF56-42CD-B47D-172975A59235}">
  <ds:schemaRefs>
    <ds:schemaRef ds:uri="http://schemas.openxmlformats.org/officeDocument/2006/bibliography"/>
  </ds:schemaRefs>
</ds:datastoreItem>
</file>

<file path=customXml/itemProps2.xml><?xml version="1.0" encoding="utf-8"?>
<ds:datastoreItem xmlns:ds="http://schemas.openxmlformats.org/officeDocument/2006/customXml" ds:itemID="{9E632760-CDA4-42A0-B52E-3BC3AE8529F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69eb9d-6d0b-41c2-9678-863a109b6c5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B998C5C-36F4-4292-9325-428A76302BE4}">
  <ds:schemaRefs>
    <ds:schemaRef ds:uri="http://schemas.microsoft.com/sharepoint/v3/contenttype/forms"/>
  </ds:schemaRefs>
</ds:datastoreItem>
</file>

<file path=customXml/itemProps4.xml><?xml version="1.0" encoding="utf-8"?>
<ds:datastoreItem xmlns:ds="http://schemas.openxmlformats.org/officeDocument/2006/customXml" ds:itemID="{C51E8AF9-45BB-429E-950B-A8AD1DDDB6A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4</Pages>
  <Words>1531</Words>
  <Characters>8728</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Jett</dc:creator>
  <cp:keywords/>
  <dc:description/>
  <cp:lastModifiedBy>Njoroge, Ian US/KAN</cp:lastModifiedBy>
  <cp:revision>5</cp:revision>
  <dcterms:created xsi:type="dcterms:W3CDTF">2023-09-19T05:31:00Z</dcterms:created>
  <dcterms:modified xsi:type="dcterms:W3CDTF">2023-09-19T16:36:00Z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0x0101001B6F3E12B84837478D7D31C604AA3D49</vt:lpwstr>
  </property>
</Properties>
</file>