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Final Project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Title: </w:t>
      </w:r>
      <w:r w:rsidDel="00000000" w:rsidR="00000000" w:rsidRPr="00000000">
        <w:rPr>
          <w:rtl w:val="0"/>
        </w:rPr>
        <w:t xml:space="preserve">India's Agricultural Crop Production Analysis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analyzes agricultural crop production across India using historical crop datasets to identify production trends, state-wise performance, seasonal patterns, and major influencing factors. The analysis helps support data-driven agricultural planning.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Analyze crop production data</w:t>
        <w:br w:type="textWrapping"/>
        <w:t xml:space="preserve">• Compare production across states and crops</w:t>
        <w:br w:type="textWrapping"/>
        <w:t xml:space="preserve">• Identify seasonal trends</w:t>
        <w:br w:type="textWrapping"/>
        <w:t xml:space="preserve">• Visualize insights using charts</w:t>
        <w:br w:type="textWrapping"/>
        <w:t xml:space="preserve">• Support decision-making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Python, Pandas, NumPy, Matplotlib, Seaborn, Jupyter Notebook.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 collection, preprocessing, cleaning, exploratory data analysis, visualization, trend analysis, and interpretation.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analysis identifies leading crop-producing states, major crops, production trends, and seasonal variations. Visualizations improve understanding of agricultural performance.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India's agricultural production varies by crop, state, and season. Data analytics provides valuable insights for improving productivity and planning.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Future Scope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Integrate weather and soil data, build machine learning prediction models, and create real-time dashboards.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