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sz w:val="56"/>
          <w:szCs w:val="56"/>
        </w:rPr>
        <w:t xml:space="preserve">Equity Watchlist Deep-Dive</w:t>
      </w:r>
    </w:p>
    <w:p>
      <w:pPr>
        <w:spacing w:after="120"/>
        <w:jc w:val="center"/>
      </w:pPr>
      <w:r>
        <w:rPr>
          <w:b/>
          <w:bCs/>
          <w:sz w:val="36"/>
          <w:szCs w:val="36"/>
        </w:rPr>
        <w:t xml:space="preserve">Batch 3: Specialty Chemicals / Pharma</w:t>
      </w:r>
    </w:p>
    <w:p>
      <w:pPr>
        <w:spacing w:after="480"/>
        <w:jc w:val="center"/>
      </w:pPr>
      <w:r>
        <w:rPr>
          <w:i/>
          <w:iCs/>
          <w:sz w:val="24"/>
          <w:szCs w:val="24"/>
        </w:rPr>
        <w:t xml:space="preserve">5 stocks — SMEs first, then main-board</w:t>
      </w:r>
    </w:p>
    <w:p>
      <w:pPr>
        <w:spacing w:after="120"/>
        <w:jc w:val="center"/>
      </w:pPr>
      <w:r>
        <w:rPr>
          <w:sz w:val="24"/>
          <w:szCs w:val="24"/>
        </w:rPr>
        <w:t xml:space="preserve">Prepared for: Rajat</w:t>
      </w:r>
    </w:p>
    <w:p>
      <w:pPr>
        <w:spacing w:after="120"/>
        <w:jc w:val="center"/>
      </w:pPr>
      <w:r>
        <w:rPr>
          <w:sz w:val="24"/>
          <w:szCs w:val="24"/>
        </w:rPr>
        <w:t xml:space="preserve">Date: April 2026</w:t>
      </w:r>
    </w:p>
    <w:p>
      <w:pPr>
        <w:spacing w:after="600"/>
        <w:jc w:val="center"/>
      </w:pPr>
      <w:r>
        <w:rPr>
          <w:i/>
          <w:iCs/>
          <w:sz w:val="22"/>
          <w:szCs w:val="22"/>
        </w:rPr>
        <w:t xml:space="preserve">Lens: Near-term catalysts (6-18 mo) | Valuation / margin of safety | Sector tailwinds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Methodology — Source Notes</w:t>
      </w:r>
    </w:p>
    <w:p>
      <w:pPr>
        <w:spacing w:after="120"/>
      </w:pPr>
      <w:r>
        <w:t xml:space="preserve">Same structure as Batches 1-2. Every market cap is sourced inline (Screener-via-search, MarketsMojo, Yahoo Finance, Whalesbook, ScanX, Bajaj Finserv, Tickertape, etc.) along with the as-of date.</w:t>
      </w:r>
    </w:p>
    <w:p>
      <w:pPr>
        <w:spacing w:after="120"/>
      </w:pPr>
      <w:r>
        <w:t xml:space="preserve">This batch covers 5 names spanning specialty chemicals (CSM exporter Anupam Rasayan), agrochem turnaround (Astec Lifesciences, Godrej group), pharma excipient (Accent Microcell), small-cap pharma (Haleos Labs — formerly SMS Lifesciences India per ticker linkage), and packaging (EPL — formerly Essel Propack).</w:t>
      </w:r>
    </w:p>
    <w:p>
      <w:pPr>
        <w:spacing w:after="120"/>
      </w:pPr>
      <w:r>
        <w:t xml:space="preserve">2 of 5 names are SME / micro-cap / smaller-coverage — Accent Microcell and Haleos Labs. Position-sizing matters more than entry multiples for these.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Executive Summary — Batch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2000"/>
        <w:gridCol w:w="3960"/>
      </w:tblGrid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Stock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Sector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Mcap (₹Cr) [Source]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Thesis (1-line)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Accent Microcell (SME)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MCC pharma excipient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1,042 (Screener via WebSearch, Apr-26)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MCC for pharma+food+industrial; 200+ customers; small-cap.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Haleos Labs (SME)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Pharma APIs/intermediates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379.42 (MarketsMojo, Q3 FY26)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Q3 FY26 record sales ₹95 Cr; PAT ₹6.6 Cr; ROE weak; margin pressure.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Anupam Rasayan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Specialty Chem CSM (export-led)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15,193 (Yahoo / Screener, late-25/early-26)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H1 FY26 rev +122% YoY; Q3 standalone rev +89%, PAT +150%; CSM tailwind.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Astec Lifesciences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Agrochem AI + Pharma int. (Godrej)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1,618.58 (Bajaj Finserv, 28-Apr-26)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FY26 turnaround narrative; loss narrowed; Godrej Agrovet 67% promoter.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EPL Ltd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Laminated tubes (global largest)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7,247 (Screener / MarketsMojo, +17.9% 1-yr)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Q2 FY26 record sales ₹1,206 Cr / PAT ₹104 Cr; global packaging leader.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1. Accent Microcell Ltd (NSE SME)</w:t>
      </w:r>
    </w:p>
    <w:p>
      <w:pPr>
        <w:spacing w:after="200"/>
      </w:pPr>
      <w:r>
        <w:rPr>
          <w:i/>
          <w:iCs/>
          <w:color w:val="595959"/>
        </w:rPr>
        <w:t xml:space="preserve">Sector: Microcrystalline Cellulose (Pharma / Food / Industrial Excipients) | Listed: 2024 NSE SME | Status: Niche pharma-input multibagger candidate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₹1,042 Cr (Screener via WebSearch, Apr-26)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Customer base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200+ customers across 10+ sectors, India + global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Product portfolio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High-purity Microcrystalline Cellulose (MCC) — pharma binder/filler/stabilizer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Global MCC market (2026)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USD 1.59 bn → USD 2.66 bn by 2033 (CAGR 7.6%)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Pharma share of MCC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~36% (Coherent Market Insights)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Indian peers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Sigachi Industries, Chemfield Cellulose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Business in Plain English</w:t>
      </w:r>
    </w:p>
    <w:p>
      <w:pPr>
        <w:spacing w:after="120"/>
      </w:pPr>
      <w:r>
        <w:t xml:space="preserve">Accent Microcell manufactures high-purity Microcrystalline Cellulose (MCC) — a refined cellulose derivative that's a critical excipient (binder, filler, stabilizer, disintegrant) in tablet formulations. MCC is one of the most widely used pharmaceutical excipients globally — present in the majority of solid-dose tablets. Beyond pharma, MCC is used in nutraceuticals, food (as anti-caking agent, thickener), cosmetics, and industrial applications.</w:t>
      </w:r>
    </w:p>
    <w:p>
      <w:pPr>
        <w:spacing w:after="120"/>
      </w:pPr>
      <w:r>
        <w:t xml:space="preserve">Accent serves 200+ customers across 10+ sectors in India and globally, competing with Sigachi Industries (the listed Indian benchmark) and global majors like FMC Corporation, JRS Pharma, DFE Pharma. The business is volume × purity × pricing — high-spec pharma-grade MCC commands premium over food / industrial grade.</w:t>
      </w:r>
    </w:p>
    <w:p>
      <w:pPr>
        <w:pStyle w:val="Heading3"/>
      </w:pPr>
      <w:r>
        <w:rPr>
          <w:b/>
          <w:bCs/>
        </w:rPr>
        <w:t xml:space="preserve">Sector Tailwinds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Global MCC market USD 1.59 bn (2026) → USD 2.66 bn by 2033 at 7.6% CAGR (Coherent Market Insights).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Indian pharma export growth at 8-10% annually — solid-dose tablets are the dominant export form → MCC demand.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Nutraceutical / dietary supplement boom in India + global.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China+1 sourcing for pharma excipients — Indian MCC players can take share from Chinese suppliers (Mingtai, Anhui Sunhere).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Generic regulatory tightening (USFDA, EU GMP) requires high-purity excipients — premium grade Indian players benefit.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Food MCC growth from clean-label / plant-based product trends.</w:t>
      </w:r>
    </w:p>
    <w:p>
      <w:pPr>
        <w:pStyle w:val="Heading3"/>
      </w:pPr>
      <w:r>
        <w:rPr>
          <w:b/>
          <w:bCs/>
        </w:rPr>
        <w:t xml:space="preserve">MOAT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Cellulose chemistry depth — MCC manufacturing requires precision pulp processing + acid hydrolysis + spray-drying; capital + know-how barrier.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Pharma customer qualification cycles 2-3 years for excipient suppliers; once qualified, switching costs are high.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Product diversification across pharma + food + cosmetics + industrial reduces single-segment cyclicality.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200+ customer base reduces concentration risk.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Honest caveat: Sigachi Industries is the larger listed comparable (~₹2,000-3,000 Cr Mcap range historically); Accent is a smaller scale player. MCC is also commoditising at the lower-grade end.</w:t>
      </w:r>
    </w:p>
    <w:p>
      <w:pPr>
        <w:pStyle w:val="Heading3"/>
      </w:pPr>
      <w:r>
        <w:rPr>
          <w:b/>
          <w:bCs/>
        </w:rPr>
        <w:t xml:space="preserve">Growth Drivers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Pharma MCC: India's solid-dose pharma export growth → direct MCC demand multiplier.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Capacity expansion: SME IPO proceeds (2024) deployed in capacity addition.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Geographic expansion: India + global mix shifting toward higher-margin export grades.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Product premiumisation: high-purity / specialty MCC grades for pharmaceutical / nutraceutical applications.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Possible adjacencies: croscarmellose sodium, hydroxypropyl methylcellulose (HPMC), other cellulosic excipients.</w:t>
      </w:r>
    </w:p>
    <w:p>
      <w:pPr>
        <w:pStyle w:val="Heading3"/>
      </w:pPr>
      <w:r>
        <w:rPr>
          <w:b/>
          <w:bCs/>
        </w:rPr>
        <w:t xml:space="preserve">Order Book / Revenue Visibility</w:t>
      </w:r>
    </w:p>
    <w:p>
      <w:pPr>
        <w:spacing w:after="120"/>
      </w:pPr>
      <w:r>
        <w:t xml:space="preserve">MCC business is annual / quarterly contract-based with pharma customers; not a formal order book.</w:t>
      </w:r>
    </w:p>
    <w:p>
      <w:pPr>
        <w:spacing w:after="120"/>
      </w:pPr>
      <w:r>
        <w:t xml:space="preserve">Customer concentration is moderate — 200+ active customers reduces single-account risk.</w:t>
      </w:r>
    </w:p>
    <w:p>
      <w:pPr>
        <w:spacing w:after="120"/>
      </w:pPr>
      <w:r>
        <w:t xml:space="preserve">Visibility 6-12 months from existing customer schedules + spot orders.</w:t>
      </w:r>
    </w:p>
    <w:p>
      <w:pPr>
        <w:pStyle w:val="Heading3"/>
      </w:pPr>
      <w:r>
        <w:rPr>
          <w:b/>
          <w:bCs/>
        </w:rPr>
        <w:t xml:space="preserve">Management Execution</w:t>
      </w:r>
    </w:p>
    <w:p>
      <w:pPr>
        <w:spacing w:after="120"/>
      </w:pPr>
      <w:r>
        <w:t xml:space="preserve">First-generation promoter family from Gujarat industrial cluster.</w:t>
      </w:r>
    </w:p>
    <w:p>
      <w:pPr>
        <w:spacing w:after="120"/>
      </w:pPr>
      <w:r>
        <w:t xml:space="preserve">Promises kept: SME IPO in 2024 — early period; track record being established. Q-on-Q execution disclosures available via NSE filings.</w:t>
      </w:r>
    </w:p>
    <w:p>
      <w:pPr>
        <w:spacing w:after="120"/>
      </w:pPr>
      <w:r>
        <w:t xml:space="preserve">Capital allocation: IPO proceeds for capacity + working capital; debt managed.</w:t>
      </w:r>
    </w:p>
    <w:p>
      <w:pPr>
        <w:spacing w:after="120"/>
      </w:pPr>
      <w:r>
        <w:t xml:space="preserve">Communication: limited investor relations cadence (typical for SME); quarterly results timely.</w:t>
      </w:r>
    </w:p>
    <w:p>
      <w:pPr>
        <w:spacing w:after="120"/>
      </w:pPr>
      <w:r>
        <w:t xml:space="preserve">Watch-out: SME platform → governance / disclosure quality is the key tracking item.</w:t>
      </w:r>
    </w:p>
    <w:p>
      <w:pPr>
        <w:pStyle w:val="Heading3"/>
      </w:pPr>
      <w:r>
        <w:rPr>
          <w:b/>
          <w:bCs/>
        </w:rPr>
        <w:t xml:space="preserve">Key Risks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SME platform → low free-float, governance, liquidity risk.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Customer concentration in pharma — generic pricing pressure can compress MCC pricing.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Competition from Sigachi Industries (larger scale) + Chinese suppliers.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Currency exposure on exports.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Pulp / chemical input cost volatility.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Cellulose source supply (cotton linter / wood pulp) — geographic vulnerability.</w:t>
      </w:r>
    </w:p>
    <w:p>
      <w:pPr>
        <w:pStyle w:val="Heading3"/>
      </w:pPr>
      <w:r>
        <w:rPr>
          <w:b/>
          <w:bCs/>
        </w:rPr>
        <w:t xml:space="preserve">Valuation Snapshot</w:t>
      </w:r>
    </w:p>
    <w:p>
      <w:pPr>
        <w:spacing w:after="120"/>
      </w:pPr>
      <w:r>
        <w:t xml:space="preserve">FY26E revenue ~₹250-350 Cr (estimate); PAT ~₹35-50 Cr.</w:t>
      </w:r>
    </w:p>
    <w:p>
      <w:pPr>
        <w:spacing w:after="120"/>
      </w:pPr>
      <w:r>
        <w:t xml:space="preserve">Mcap ~₹1,042 Cr → FY26 P/E ~21-30x.</w:t>
      </w:r>
    </w:p>
    <w:p>
      <w:pPr>
        <w:spacing w:after="120"/>
      </w:pPr>
      <w:r>
        <w:t xml:space="preserve">Comparable: Sigachi Industries ~25-30x historically, global excipient peers (FMC, JRS) at MNC multiples 25-35x.</w:t>
      </w:r>
    </w:p>
    <w:p>
      <w:pPr>
        <w:spacing w:after="120"/>
      </w:pPr>
      <w:r>
        <w:t xml:space="preserve">Directional view: reasonable for niche pharma input + global tailwind. SME platform discount is justified.</w:t>
      </w:r>
    </w:p>
    <w:p>
      <w:pPr>
        <w:pStyle w:val="Heading3"/>
      </w:pPr>
      <w:r>
        <w:rPr>
          <w:b/>
          <w:bCs/>
        </w:rPr>
        <w:t xml:space="preserve">Near-Term Catalysts (6-18 months)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Q4 FY26 results (May-26) — full-year revenue growth.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Major export contract / global pharma customer addition.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Capacity expansion announcement.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Migration from SME to mainboard.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Adjacency product launch (HPMC, croscarmellose).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Possibly RM imports clarification (pulp / cotton linter).</w:t>
      </w:r>
    </w:p>
    <w:p>
      <w:pPr>
        <w:pStyle w:val="Heading3"/>
      </w:pPr>
      <w:r>
        <w:rPr>
          <w:b/>
          <w:bCs/>
        </w:rPr>
        <w:t xml:space="preserve">Margin-of-Safety View</w:t>
      </w:r>
    </w:p>
    <w:p>
      <w:pPr>
        <w:spacing w:after="120"/>
      </w:pPr>
      <w:r>
        <w:t xml:space="preserve">MoS moderate — niche product + secular global tailwind + smaller scale.</w:t>
      </w:r>
    </w:p>
    <w:p>
      <w:pPr>
        <w:spacing w:after="120"/>
      </w:pPr>
      <w:r>
        <w:t xml:space="preserve">Position sizing: 1-2% portfolio fit for SME exposure.</w:t>
      </w:r>
    </w:p>
    <w:p>
      <w:pPr>
        <w:spacing w:after="120"/>
      </w:pPr>
      <w:r>
        <w:t xml:space="preserve">Watch for mainboard migration as derisking event.</w:t>
      </w:r>
    </w:p>
    <w:p>
      <w:pPr>
        <w:spacing w:after="120"/>
      </w:pPr>
      <w:r>
        <w:t xml:space="preserve">3-5 year horizon for global excipient cycle to play.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Haleos Labs Ltd (formerly SMS Lifesciences India)</w:t>
      </w:r>
    </w:p>
    <w:p>
      <w:pPr>
        <w:spacing w:after="200"/>
      </w:pPr>
      <w:r>
        <w:rPr>
          <w:i/>
          <w:iCs/>
          <w:color w:val="595959"/>
        </w:rPr>
        <w:t xml:space="preserve">Sector: Pharma APIs / Intermediates | Listed: NSE SME / small-cap | Status: Margin recovery quarter, weak ROE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Market Cap (Q3 FY26)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₹379.42 Cr (MarketsMojo)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Q3 FY26 Net Profit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₹6.62 Cr (+21.02% YoY, +8.52% QoQ)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Q3 FY26 Net Sales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₹94.78 Cr (record quarterly; +16.48% QoQ from ₹81.37)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Q3 FY26 Operating Margin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14.82% (compressed -187 bps from 16.69% in Q2)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Q3 FY26 Revenue Growth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+12.03% YoY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8.63% (categorised 'weak' for pharma manufacturers)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Note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URLs link to 'sms-lifesciences-india' — Haleos Labs is the recent rename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Business in Plain English</w:t>
      </w:r>
    </w:p>
    <w:p>
      <w:pPr>
        <w:spacing w:after="120"/>
      </w:pPr>
      <w:r>
        <w:t xml:space="preserve">Haleos Labs (formerly SMS Lifesciences India) is a small-cap Indian pharmaceutical manufacturer focused on Active Pharmaceutical Ingredients (APIs) and pharma intermediates. The company supplies to formulation manufacturers in India + export markets. Product portfolio includes a mix of regulated-market (USFDA / EU) and emerging-market (semi-regulated Asia, Africa, LatAm) products.</w:t>
      </w:r>
    </w:p>
    <w:p>
      <w:pPr>
        <w:spacing w:after="120"/>
      </w:pPr>
      <w:r>
        <w:t xml:space="preserve">Recent rebranding from SMS Lifesciences to Haleos Labs signals a positioning shift; investor disclosures still partly use the old name. Manufacturing is in Hyderabad.</w:t>
      </w:r>
    </w:p>
    <w:p>
      <w:pPr>
        <w:pStyle w:val="Heading3"/>
      </w:pPr>
      <w:r>
        <w:rPr>
          <w:b/>
          <w:bCs/>
        </w:rPr>
        <w:t xml:space="preserve">Sector Tailwinds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China+1 in API sourcing — global formulators reducing Chinese API dependency.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Indian PLI scheme for APIs (₹15,000 Cr) — direct beneficiary if products are in scheme.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Generic pharma volume growth + price pressure — APIs are commoditised but volume tailwind real.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USFDA / EU GMP scrutiny on Chinese plants → Indian makers gain.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Specialty / niche API segments (anti-cancer, anti-diabetic, CNS) higher-margin growth pockets.</w:t>
      </w:r>
    </w:p>
    <w:p>
      <w:pPr>
        <w:pStyle w:val="Heading3"/>
      </w:pPr>
      <w:r>
        <w:rPr>
          <w:b/>
          <w:bCs/>
        </w:rPr>
        <w:t xml:space="preserve">MOAT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USFDA / EU regulatory filings on key APIs — 5-7 year cycle to establish.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Product portfolio diversification across therapeutic areas.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Cost competitive Hyderabad manufacturing base.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Honest caveat: small scale (₹95 Cr quarterly = ~₹350 Cr annual); ROE 8.63% is sub-par for pharma; margin pressure visible. This is a margin-recovery story, not a structural compounder yet.</w:t>
      </w:r>
    </w:p>
    <w:p>
      <w:pPr>
        <w:pStyle w:val="Heading3"/>
      </w:pPr>
      <w:r>
        <w:rPr>
          <w:b/>
          <w:bCs/>
        </w:rPr>
        <w:t xml:space="preserve">Growth Drivers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Q3 FY26 record quarterly sales suggests volume momentum.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Product mix shift toward specialty APIs (if successful) drives margin expansion.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Possible PLI-scheme product additions.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Capacity expansion / debottlenecking ongoing.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Export market — North America + Europe + LatAm contracts.</w:t>
      </w:r>
    </w:p>
    <w:p>
      <w:pPr>
        <w:pStyle w:val="Heading3"/>
      </w:pPr>
      <w:r>
        <w:rPr>
          <w:b/>
          <w:bCs/>
        </w:rPr>
        <w:t xml:space="preserve">Order Book / Revenue Visibility</w:t>
      </w:r>
    </w:p>
    <w:p>
      <w:pPr>
        <w:spacing w:after="120"/>
      </w:pPr>
      <w:r>
        <w:t xml:space="preserve">API business is annual / spot-order driven; no formal OB.</w:t>
      </w:r>
    </w:p>
    <w:p>
      <w:pPr>
        <w:spacing w:after="120"/>
      </w:pPr>
      <w:r>
        <w:t xml:space="preserve">Customer base in pharma formulators — visibility 3-6 months typically.</w:t>
      </w:r>
    </w:p>
    <w:p>
      <w:pPr>
        <w:spacing w:after="120"/>
      </w:pPr>
      <w:r>
        <w:t xml:space="preserve">Regulatory product filings provide multi-year revenue runway.</w:t>
      </w:r>
    </w:p>
    <w:p>
      <w:pPr>
        <w:pStyle w:val="Heading3"/>
      </w:pPr>
      <w:r>
        <w:rPr>
          <w:b/>
          <w:bCs/>
        </w:rPr>
        <w:t xml:space="preserve">Management Execution</w:t>
      </w:r>
    </w:p>
    <w:p>
      <w:pPr>
        <w:spacing w:after="120"/>
      </w:pPr>
      <w:r>
        <w:t xml:space="preserve">Promoter family (small / micro-cap profile); disclosure cadence moderate.</w:t>
      </w:r>
    </w:p>
    <w:p>
      <w:pPr>
        <w:spacing w:after="120"/>
      </w:pPr>
      <w:r>
        <w:t xml:space="preserve">Promises kept: rebranding initiative + Q3 record sales suggest operational engagement.</w:t>
      </w:r>
    </w:p>
    <w:p>
      <w:pPr>
        <w:spacing w:after="120"/>
      </w:pPr>
      <w:r>
        <w:t xml:space="preserve">Capital allocation: small-cap; capex limited; debt manageable.</w:t>
      </w:r>
    </w:p>
    <w:p>
      <w:pPr>
        <w:spacing w:after="120"/>
      </w:pPr>
      <w:r>
        <w:t xml:space="preserve">Watch-out: ROE at 8.63% is weak for pharma — operational improvement is the key thesis.</w:t>
      </w:r>
    </w:p>
    <w:p>
      <w:pPr>
        <w:spacing w:after="120"/>
      </w:pPr>
      <w:r>
        <w:t xml:space="preserve">Communication: limited investor relations infrastructure; concalls may not be regular.</w:t>
      </w:r>
    </w:p>
    <w:p>
      <w:pPr>
        <w:pStyle w:val="Heading3"/>
      </w:pPr>
      <w:r>
        <w:rPr>
          <w:b/>
          <w:bCs/>
        </w:rPr>
        <w:t xml:space="preserve">Key Risks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Weak ROE (8.63%) — capital deployed inefficiently relative to peers.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Margin compression (-187 bps Q3 vs Q2) — input cost / pricing pressure.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price volatility — global generic price pressure cyclical.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Customer concentration in formulators.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Regulatory: any USFDA / WHO inspection issue is binary.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Smaller scale vs larger Indian API peers (Aarti Drugs, Granules, Divi's, Laurus, Neuland).</w:t>
      </w:r>
    </w:p>
    <w:p>
      <w:pPr>
        <w:pStyle w:val="Heading3"/>
      </w:pPr>
      <w:r>
        <w:rPr>
          <w:b/>
          <w:bCs/>
        </w:rPr>
        <w:t xml:space="preserve">Valuation Snapshot</w:t>
      </w:r>
    </w:p>
    <w:p>
      <w:pPr>
        <w:spacing w:after="120"/>
      </w:pPr>
      <w:r>
        <w:t xml:space="preserve">FY26E revenue ~₹360-400 Cr (annualised Q3 + Q4 growth); PAT ~₹25-30 Cr.</w:t>
      </w:r>
    </w:p>
    <w:p>
      <w:pPr>
        <w:spacing w:after="120"/>
      </w:pPr>
      <w:r>
        <w:t xml:space="preserve">Mcap ~₹379 Cr → FY26 P/E ~13-15x.</w:t>
      </w:r>
    </w:p>
    <w:p>
      <w:pPr>
        <w:spacing w:after="120"/>
      </w:pPr>
      <w:r>
        <w:t xml:space="preserve">Comparable: Aarti Drugs ~25-30x, Granules ~15-18x, Neuland ~25-30x. Haleos at lowest multiples reflecting size + margin profile.</w:t>
      </w:r>
    </w:p>
    <w:p>
      <w:pPr>
        <w:spacing w:after="120"/>
      </w:pPr>
      <w:r>
        <w:t xml:space="preserve">Directional view: cheap on metrics but the 'cheap for a reason' tag applies — needs sustained margin recovery.</w:t>
      </w:r>
    </w:p>
    <w:p>
      <w:pPr>
        <w:pStyle w:val="Heading3"/>
      </w:pPr>
      <w:r>
        <w:rPr>
          <w:b/>
          <w:bCs/>
        </w:rPr>
        <w:t xml:space="preserve">Near-Term Catalysts (6-18 months)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Q4 FY26 results (May-26) — confirms margin recovery trajectory.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FY27 H1 — first full year post-rebrand.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Major USFDA filing approval / commercial launch.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PLI-scheme product approval.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Capacity expansion announcement.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Possible promoter / strategic stake action.</w:t>
      </w:r>
    </w:p>
    <w:p>
      <w:pPr>
        <w:pStyle w:val="Heading3"/>
      </w:pPr>
      <w:r>
        <w:rPr>
          <w:b/>
          <w:bCs/>
        </w:rPr>
        <w:t xml:space="preserve">Margin-of-Safety View</w:t>
      </w:r>
    </w:p>
    <w:p>
      <w:pPr>
        <w:spacing w:after="120"/>
      </w:pPr>
      <w:r>
        <w:t xml:space="preserve">MoS exists on absolute multiples but ROE / margin profile is weak.</w:t>
      </w:r>
    </w:p>
    <w:p>
      <w:pPr>
        <w:spacing w:after="120"/>
      </w:pPr>
      <w:r>
        <w:t xml:space="preserve">Position sizing: 0.5-1% portfolio max.</w:t>
      </w:r>
    </w:p>
    <w:p>
      <w:pPr>
        <w:spacing w:after="120"/>
      </w:pPr>
      <w:r>
        <w:t xml:space="preserve">Watch for 2-3 quarters of sustained margin expansion before adding aggressively.</w:t>
      </w:r>
    </w:p>
    <w:p>
      <w:pPr>
        <w:spacing w:after="120"/>
      </w:pPr>
      <w:r>
        <w:t xml:space="preserve">Hard stop: any USFDA/regulatory issue → exit immediately.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Anupam Rasayan India Ltd</w:t>
      </w:r>
    </w:p>
    <w:p>
      <w:pPr>
        <w:spacing w:after="200"/>
      </w:pPr>
      <w:r>
        <w:rPr>
          <w:i/>
          <w:iCs/>
          <w:color w:val="595959"/>
        </w:rPr>
        <w:t xml:space="preserve">Sector: Specialty Chemicals (CSM / Custom Synthesis) | Listed: Mar-2021 | Status: Hyper-growth CSM player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₹15,193 Cr (Yahoo Finance / Screener, late-25 / early-26)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Q3 FY26 Standalone Revenue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₹4,013.67 mn / ₹401.37 Cr (+89% YoY)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Q3 FY26 PAT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₹479.19 mn / ₹47.92 Cr (+150% YoY)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H1 FY26 Consol Revenue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₹1,229 Cr (+122% YoY)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H1 FY26 milestone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Surpassed FY25 full-year revenue in 6 months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Segments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Life Science specialty chemicals (agrochem + personal care + pharma) + polymer additives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Business in Plain English</w:t>
      </w:r>
    </w:p>
    <w:p>
      <w:pPr>
        <w:spacing w:after="120"/>
      </w:pPr>
      <w:r>
        <w:t xml:space="preserve">Anupam Rasayan is a leading Indian Custom Synthesis &amp; Manufacturing (CSM) specialty chemicals company. CSM means: global agrochem / pharma / specialty MNCs (Syngenta, BASF, Bayer, Dow, Adama, FMC, Sumitomo) outsource patented or non-patented chemistry to Anupam who manufactures under long-term contracts (typically 5-10 years).</w:t>
      </w:r>
    </w:p>
    <w:p>
      <w:pPr>
        <w:spacing w:after="120"/>
      </w:pPr>
      <w:r>
        <w:t xml:space="preserve">Two segments: (1) Life Science Specialty Chemicals — agrochemical intermediates + personal care + pharma intermediates; (2) Other Specialty Chemicals — polymer additives, specialty performance chemicals. Customer base is largely export-led; manufacturing in Sachin (Surat) + Jhagadia (Gujarat).</w:t>
      </w:r>
    </w:p>
    <w:p>
      <w:pPr>
        <w:pStyle w:val="Heading3"/>
      </w:pPr>
      <w:r>
        <w:rPr>
          <w:b/>
          <w:bCs/>
        </w:rPr>
        <w:t xml:space="preserve">Sector Tailwinds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Global CSM market projected at USD 25 bn+ by 2027; India share growing on China+1.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Agrochem cycle recovery: post-2023 destocking, FY25-26 has seen demand rebound; Anupam's H1 +122% rev growth reflects this.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Patented agrochem launches by global majors → CSM revenue shift to Indian players.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Specialty chemicals export tailwind: India's specialty chem exports projected USD 30 bn+ by FY30.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Polymer additives (specialty engineering plastics) growing with EV / electronics localisation.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Long-term LOI contracts with multinationals provide revenue visibility.</w:t>
      </w:r>
    </w:p>
    <w:p>
      <w:pPr>
        <w:pStyle w:val="Heading3"/>
      </w:pPr>
      <w:r>
        <w:rPr>
          <w:b/>
          <w:bCs/>
        </w:rPr>
        <w:t xml:space="preserve">MOAT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Long-term CSM contracts (5-10 years) with global majors — annuity-style revenue.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Multi-step complex chemistry capability (8+ step synthesis routes) — hard for new entrants.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Integrated manufacturing across Sachin + Jhagadia with pilot-to-commercial scale-up infrastructure.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Customer base of 35+ global majors reduces single-customer risk.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USFDA / WHO / Reach compliant facilities.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Honest caveat: CSM is competitive (PI Industries, Navin Fluorine, SRF specialty, Vinati Organics, Aarti Industries — all bigger). Anupam's edge is multi-step complexity + customer diversification.</w:t>
      </w:r>
    </w:p>
    <w:p>
      <w:pPr>
        <w:pStyle w:val="Heading3"/>
      </w:pPr>
      <w:r>
        <w:rPr>
          <w:b/>
          <w:bCs/>
        </w:rPr>
        <w:t xml:space="preserve">Growth Drivers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Q3 FY26 standalone +89% / PAT +150% — operational leverage kicking 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H1 FY26 consolidated +122% revenue → FY26 likely closes at 80-100% growth.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Capacity ramp at Jhagadia post-FY25 commissioning.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 molecule additions (LOI book has been growing) — typically 6-12 month lag from LOI to revenue.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Geographic expansion + new customer additions.</w:t>
      </w:r>
    </w:p>
    <w:p>
      <w:pPr>
        <w:pStyle w:val="Heading3"/>
      </w:pPr>
      <w:r>
        <w:rPr>
          <w:b/>
          <w:bCs/>
        </w:rPr>
        <w:t xml:space="preserve">Order Book / Revenue Visibility</w:t>
      </w:r>
    </w:p>
    <w:p>
      <w:pPr>
        <w:spacing w:after="120"/>
      </w:pPr>
      <w:r>
        <w:t xml:space="preserve">Anupam discloses 'committed contracted revenue' = signed LOI book; typically multi-year and visibility 4-7 years out.</w:t>
      </w:r>
    </w:p>
    <w:p>
      <w:pPr>
        <w:spacing w:after="120"/>
      </w:pPr>
      <w:r>
        <w:t xml:space="preserve">LOI book reportedly USD 1.5+ bn+ historically (~₹12,500+ Cr) per FY25 disclosures.</w:t>
      </w:r>
    </w:p>
    <w:p>
      <w:pPr>
        <w:spacing w:after="120"/>
      </w:pPr>
      <w:r>
        <w:t xml:space="preserve">Visibility: very high — committed multi-year contracts with global majors.</w:t>
      </w:r>
    </w:p>
    <w:p>
      <w:pPr>
        <w:pStyle w:val="Heading3"/>
      </w:pPr>
      <w:r>
        <w:rPr>
          <w:b/>
          <w:bCs/>
        </w:rPr>
        <w:t xml:space="preserve">Management Execution</w:t>
      </w:r>
    </w:p>
    <w:p>
      <w:pPr>
        <w:spacing w:after="120"/>
      </w:pPr>
      <w:r>
        <w:t xml:space="preserve">Anand Desai (Promoter Chairman) and Mona Desai (Promoter Director) — first-generation; founded 1984.</w:t>
      </w:r>
    </w:p>
    <w:p>
      <w:pPr>
        <w:spacing w:after="120"/>
      </w:pPr>
      <w:r>
        <w:t xml:space="preserve">Promises kept: post-FY24 weak year (agrochem destock), FY26 recovery has been sharp — H1 +122% rev.</w:t>
      </w:r>
    </w:p>
    <w:p>
      <w:pPr>
        <w:spacing w:after="120"/>
      </w:pPr>
      <w:r>
        <w:t xml:space="preserve">Capital allocation: post-IPO (Mar-2021) capex plan executed; debt reasonable; no major dilution.</w:t>
      </w:r>
    </w:p>
    <w:p>
      <w:pPr>
        <w:spacing w:after="120"/>
      </w:pPr>
      <w:r>
        <w:t xml:space="preserve">Communication: detailed concalls; explicit LOI book disclosures; transparent on customer mix.</w:t>
      </w:r>
    </w:p>
    <w:p>
      <w:pPr>
        <w:spacing w:after="120"/>
      </w:pPr>
      <w:r>
        <w:t xml:space="preserve">Watch-out: H1 FY26 +122% growth is partly base-effect of FY25 weakness; sustainable run-rate is 30-40%.</w:t>
      </w:r>
    </w:p>
    <w:p>
      <w:pPr>
        <w:pStyle w:val="Heading3"/>
      </w:pPr>
      <w:r>
        <w:rPr>
          <w:b/>
          <w:bCs/>
        </w:rPr>
        <w:t xml:space="preserve">Key Risks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Customer concentration: top 5-7 global majors likely 60%+ revenue.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Agrochem cycle volatility — CSM revenue can swing 30-50% year-to-year.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Currency: significant export exposure; INR appreciation hurts.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Working capital — CSM has high inventory + receivables.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Regulatory: USFDA / EU REACH compliance is critical; any audit issue is binary.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Competitive: PI Industries, Navin Fluorine, SRF, Aarti Industries, Vinati all aggressive.</w:t>
      </w:r>
    </w:p>
    <w:p>
      <w:pPr>
        <w:pStyle w:val="Heading3"/>
      </w:pPr>
      <w:r>
        <w:rPr>
          <w:b/>
          <w:bCs/>
        </w:rPr>
        <w:t xml:space="preserve">Valuation Snapshot</w:t>
      </w:r>
    </w:p>
    <w:p>
      <w:pPr>
        <w:spacing w:after="120"/>
      </w:pPr>
      <w:r>
        <w:t xml:space="preserve">FY26E revenue ~₹2,400-2,600 Cr; PAT ~₹220-280 Cr.</w:t>
      </w:r>
    </w:p>
    <w:p>
      <w:pPr>
        <w:spacing w:after="120"/>
      </w:pPr>
      <w:r>
        <w:t xml:space="preserve">Mcap ~₹15,193 Cr → FY26 P/E ~55-65x — rich.</w:t>
      </w:r>
    </w:p>
    <w:p>
      <w:pPr>
        <w:spacing w:after="120"/>
      </w:pPr>
      <w:r>
        <w:t xml:space="preserve">FY27E revenue ~₹3,200-3,500 Cr (assuming 30% growth normalises); PAT ~₹400-450 Cr → P/E ~35-40x.</w:t>
      </w:r>
    </w:p>
    <w:p>
      <w:pPr>
        <w:spacing w:after="120"/>
      </w:pPr>
      <w:r>
        <w:t xml:space="preserve">Comparable: PI Industries ~40-45x, Navin Fluorine ~50-55x, SRF specialty ~30-35x.</w:t>
      </w:r>
    </w:p>
    <w:p>
      <w:pPr>
        <w:spacing w:after="120"/>
      </w:pPr>
      <w:r>
        <w:t xml:space="preserve">Directional view: premium for hyper-growth + LOI book; reasonable on FY28E if execution holds.</w:t>
      </w:r>
    </w:p>
    <w:p>
      <w:pPr>
        <w:pStyle w:val="Heading3"/>
      </w:pPr>
      <w:r>
        <w:rPr>
          <w:b/>
          <w:bCs/>
        </w:rPr>
        <w:t xml:space="preserve">Near-Term Catalysts (6-18 months)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Q4 FY26 + FY26 results (May-26) — full-year ₹2,400+ Cr revenue, ~₹250 Cr PAT confirmation.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LOI book milestone update.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 large multi-year CSM contract announcement.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Jhagadia capacity ramp (full commercial production).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Possibly polymer additives / specialty product mix shift.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Any acquisition / international expansion.</w:t>
      </w:r>
    </w:p>
    <w:p>
      <w:pPr>
        <w:pStyle w:val="Heading3"/>
      </w:pPr>
      <w:r>
        <w:rPr>
          <w:b/>
          <w:bCs/>
        </w:rPr>
        <w:t xml:space="preserve">Margin-of-Safety View</w:t>
      </w:r>
    </w:p>
    <w:p>
      <w:pPr>
        <w:spacing w:after="120"/>
      </w:pPr>
      <w:r>
        <w:t xml:space="preserve">Moderate MoS — H1 FY26 +122% momentum is justifying premium; needs continued execution.</w:t>
      </w:r>
    </w:p>
    <w:p>
      <w:pPr>
        <w:spacing w:after="120"/>
      </w:pPr>
      <w:r>
        <w:t xml:space="preserve">Best entry: 15-20% pullback creates ~30-35x forward P/E entry.</w:t>
      </w:r>
    </w:p>
    <w:p>
      <w:pPr>
        <w:spacing w:after="120"/>
      </w:pPr>
      <w:r>
        <w:t xml:space="preserve">Position sizing: 2-3% portfolio fit; 3-year horizon for full CSM cycle.</w:t>
      </w:r>
    </w:p>
    <w:p>
      <w:pPr>
        <w:spacing w:after="120"/>
      </w:pPr>
      <w:r>
        <w:t xml:space="preserve">Among the highest-quality specialty chem names in your watchlist.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Astec Lifesciences Ltd</w:t>
      </w:r>
    </w:p>
    <w:p>
      <w:pPr>
        <w:spacing w:after="200"/>
      </w:pPr>
      <w:r>
        <w:rPr>
          <w:i/>
          <w:iCs/>
          <w:color w:val="595959"/>
        </w:rPr>
        <w:t xml:space="preserve">Sector: Agrochem AI + Pharma intermediates | Status: Godrej group; FY26 turnaround narrative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₹1,618.58 Cr (Bajaj Finserv, 28-Apr-26)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FY26 Revenue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₹453.2 Cr (vs FY25 ₹386.93 Cr / +17.5%)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FY26 Net Loss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₹80.9 Cr (improvement from FY25 loss of ~₹134 Cr)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Q4 FY26 Net Sales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₹158.62 Cr (+27.18% QoQ)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Q4 FY26 Net Loss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₹7.76 Cr (improvement from Q3 ₹15.70 Cr loss)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EBITDA Trajectory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FY25 EBITDA loss ₹61 Cr → FY26 near break-even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Promoter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Godrej Agrovet 67.03%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Business in Plain English</w:t>
      </w:r>
    </w:p>
    <w:p>
      <w:pPr>
        <w:spacing w:after="120"/>
      </w:pPr>
      <w:r>
        <w:t xml:space="preserve">Astec Lifesciences is a Godrej group company specialising in: (1) Agrochemical Active Ingredients (AIs) — manufacturing patented + off-patent agrochem AIs for global agrochem majors; (2) Pharma intermediates — supplying to formulators and CSM customers. Capacity at Mahad (Maharashtra), Dombivali, Hyderabad.</w:t>
      </w:r>
    </w:p>
    <w:p>
      <w:pPr>
        <w:spacing w:after="120"/>
      </w:pPr>
      <w:r>
        <w:t xml:space="preserve">FY25 saw deep losses (EBITDA loss ₹61 Cr) due to agrochem destocking + capacity underutilisation + raw material pricing. FY26 is the visible turnaround year — losses narrowed sharply, EBITDA at near break-even, Q-on-Q sales improving.</w:t>
      </w:r>
    </w:p>
    <w:p>
      <w:pPr>
        <w:pStyle w:val="Heading3"/>
      </w:pPr>
      <w:r>
        <w:rPr>
          <w:b/>
          <w:bCs/>
        </w:rPr>
        <w:t xml:space="preserve">Sector Tailwinds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Agrochem cycle recovery: post-FY24 destocking, demand has begun recovering in FY26.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China+1 in agrochem AI — global majors diversifying away from Chinese suppliers.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Indian agrochem export growth at 8-10% annually.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Off-patent agrochem opportunities (post-2026 patent expiries) opening for Indian generic AI makers.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Godrej parent ecosystem provides marketing + raw material synergies.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Pharma intermediates demand from generic API makers.</w:t>
      </w:r>
    </w:p>
    <w:p>
      <w:pPr>
        <w:pStyle w:val="Heading3"/>
      </w:pPr>
      <w:r>
        <w:rPr>
          <w:b/>
          <w:bCs/>
        </w:rPr>
        <w:t xml:space="preserve">MOAT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Godrej group lineage = governance + capital backing + Godrej Agrovet captive customer.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Multi-step agrochem AI synthesis capability across multiple chemistry platforms.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Long-term relationships with global agrochem majors (Syngenta, FMC, BASF, Bayer).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Capacity at Mahad / Dombivali / Hyderabad provides geographic spread.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Honest caveat: PI Industries, UPL, Bharat Rasayan, Sumitomo Chemical India are bigger / more profitable; Astec is the recovery story, not the structural compounder yet.</w:t>
      </w:r>
    </w:p>
    <w:p>
      <w:pPr>
        <w:pStyle w:val="Heading3"/>
      </w:pPr>
      <w:r>
        <w:rPr>
          <w:b/>
          <w:bCs/>
        </w:rPr>
        <w:t xml:space="preserve">Growth Drivers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Margin recovery: EBITDA loss ₹61 Cr → near break-even FY26 → likely positive FY27.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Revenue growth +17.5% in FY26; FY27 likely 20-25% as cycle normalises.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Off-patent product launches (2026-28 has multiple molecules going off-patent).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Capacity utilisation improvement — operational leverage on existing assets.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Pharma intermediates ramp.</w:t>
      </w:r>
    </w:p>
    <w:p>
      <w:pPr>
        <w:pStyle w:val="Heading3"/>
      </w:pPr>
      <w:r>
        <w:rPr>
          <w:b/>
          <w:bCs/>
        </w:rPr>
        <w:t xml:space="preserve">Order Book / Revenue Visibility</w:t>
      </w:r>
    </w:p>
    <w:p>
      <w:pPr>
        <w:spacing w:after="120"/>
      </w:pPr>
      <w:r>
        <w:t xml:space="preserve">Agrochem AI is mostly contract-based with global customers; visibility 6-12 months.</w:t>
      </w:r>
    </w:p>
    <w:p>
      <w:pPr>
        <w:spacing w:after="120"/>
      </w:pPr>
      <w:r>
        <w:t xml:space="preserve">Off-patent products are spot-driven.</w:t>
      </w:r>
    </w:p>
    <w:p>
      <w:pPr>
        <w:spacing w:after="120"/>
      </w:pPr>
      <w:r>
        <w:t xml:space="preserve">Godrej Agrovet captive procurement provides base load.</w:t>
      </w:r>
    </w:p>
    <w:p>
      <w:pPr>
        <w:pStyle w:val="Heading3"/>
      </w:pPr>
      <w:r>
        <w:rPr>
          <w:b/>
          <w:bCs/>
        </w:rPr>
        <w:t xml:space="preserve">Management Execution</w:t>
      </w:r>
    </w:p>
    <w:p>
      <w:pPr>
        <w:spacing w:after="120"/>
      </w:pPr>
      <w:r>
        <w:t xml:space="preserve">Godrej group governance — board has Godrej Agrovet representation; board reshuffle in FY26 announced.</w:t>
      </w:r>
    </w:p>
    <w:p>
      <w:pPr>
        <w:spacing w:after="120"/>
      </w:pPr>
      <w:r>
        <w:t xml:space="preserve">Promises kept: FY26 turnaround tracking — losses narrowed every quarter, sales ramping QoQ.</w:t>
      </w:r>
    </w:p>
    <w:p>
      <w:pPr>
        <w:spacing w:after="120"/>
      </w:pPr>
      <w:r>
        <w:t xml:space="preserve">Capital allocation: capex muted during turnaround; balance sheet preserved.</w:t>
      </w:r>
    </w:p>
    <w:p>
      <w:pPr>
        <w:spacing w:after="120"/>
      </w:pPr>
      <w:r>
        <w:t xml:space="preserve">Communication: quarterly results + concalls; Godrej Agrovet's parent disclosures often more detailed.</w:t>
      </w:r>
    </w:p>
    <w:p>
      <w:pPr>
        <w:spacing w:after="120"/>
      </w:pPr>
      <w:r>
        <w:t xml:space="preserve">Watch-out: turnaround can take 4-6 quarters from FY26 trough; full normalisation likely FY27-28.</w:t>
      </w:r>
    </w:p>
    <w:p>
      <w:pPr>
        <w:pStyle w:val="Heading3"/>
      </w:pPr>
      <w:r>
        <w:rPr>
          <w:b/>
          <w:bCs/>
        </w:rPr>
        <w:t xml:space="preserve">Key Risks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Agrochem cycle reversal — if global cycle weakens again, recovery extends.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Customer concentration (Godrej Agrovet + global majors).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Raw material / energy cost volatility.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FY26 still loss-making; valuation depends on margin trajectory.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Regulatory: USFDA / EU compliance audits.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Competition: PI, Bharat Rasayan, Sumitomo Chemical, UPL — all larger.</w:t>
      </w:r>
    </w:p>
    <w:p>
      <w:pPr>
        <w:pStyle w:val="Heading3"/>
      </w:pPr>
      <w:r>
        <w:rPr>
          <w:b/>
          <w:bCs/>
        </w:rPr>
        <w:t xml:space="preserve">Valuation Snapshot</w:t>
      </w:r>
    </w:p>
    <w:p>
      <w:pPr>
        <w:spacing w:after="120"/>
      </w:pPr>
      <w:r>
        <w:t xml:space="preserve">FY26 reported loss ₹80.9 Cr; Mcap ₹1,618 Cr → P/E not meaningful (loss).</w:t>
      </w:r>
    </w:p>
    <w:p>
      <w:pPr>
        <w:spacing w:after="120"/>
      </w:pPr>
      <w:r>
        <w:t xml:space="preserve">EV / Sales ~3.5-4x on FY26 sales — not cheap on revenue multiple.</w:t>
      </w:r>
    </w:p>
    <w:p>
      <w:pPr>
        <w:spacing w:after="120"/>
      </w:pPr>
      <w:r>
        <w:t xml:space="preserve">FY27E rev ~₹550-600 Cr; if EBITDA margin recovers to 12-15% (from 0%), PAT could be ₹40-60 Cr → forward P/E 27-40x.</w:t>
      </w:r>
    </w:p>
    <w:p>
      <w:pPr>
        <w:spacing w:after="120"/>
      </w:pPr>
      <w:r>
        <w:t xml:space="preserve">Comparable: PI Industries ~40-45x (premium), Bharat Rasayan ~25-30x, Sumitomo Chemical India ~50-55x.</w:t>
      </w:r>
    </w:p>
    <w:p>
      <w:pPr>
        <w:spacing w:after="120"/>
      </w:pPr>
      <w:r>
        <w:t xml:space="preserve">Directional view: turnaround narrative; valuation requires patience for margin recovery.</w:t>
      </w:r>
    </w:p>
    <w:p>
      <w:pPr>
        <w:pStyle w:val="Heading3"/>
      </w:pPr>
      <w:r>
        <w:rPr>
          <w:b/>
          <w:bCs/>
        </w:rPr>
        <w:t xml:space="preserve">Near-Term Catalysts (6-18 months)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Q1 FY27 results (Jul-26) — first profitable quarter (expected).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Off-patent agrochem product launches.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Major contract wins from global agrochem majors.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Godrej Agrovet strategic actions (consolidation / restructuring).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Board reshuffle outcome (announced AGM).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Cyclical agrochem inflation.</w:t>
      </w:r>
    </w:p>
    <w:p>
      <w:pPr>
        <w:pStyle w:val="Heading3"/>
      </w:pPr>
      <w:r>
        <w:rPr>
          <w:b/>
          <w:bCs/>
        </w:rPr>
        <w:t xml:space="preserve">Margin-of-Safety View</w:t>
      </w:r>
    </w:p>
    <w:p>
      <w:pPr>
        <w:spacing w:after="120"/>
      </w:pPr>
      <w:r>
        <w:t xml:space="preserve">MoS depends on margin recovery; current loss-making → speculative.</w:t>
      </w:r>
    </w:p>
    <w:p>
      <w:pPr>
        <w:spacing w:after="120"/>
      </w:pPr>
      <w:r>
        <w:t xml:space="preserve">Best entry: only after 1-2 profitable quarters confirm sustainable turnaround.</w:t>
      </w:r>
    </w:p>
    <w:p>
      <w:pPr>
        <w:spacing w:after="120"/>
      </w:pPr>
      <w:r>
        <w:t xml:space="preserve">Position sizing: 1-1.5% portfolio max during turnaround.</w:t>
      </w:r>
    </w:p>
    <w:p>
      <w:pPr>
        <w:spacing w:after="120"/>
      </w:pPr>
      <w:r>
        <w:t xml:space="preserve">Better risk-reward in Anupam Rasayan within this batch for specialty chem exposure.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EPL Ltd (formerly Essel Propack)</w:t>
      </w:r>
    </w:p>
    <w:p>
      <w:pPr>
        <w:spacing w:after="200"/>
      </w:pPr>
      <w:r>
        <w:rPr>
          <w:i/>
          <w:iCs/>
          <w:color w:val="595959"/>
        </w:rPr>
        <w:t xml:space="preserve">Sector: Laminated Plastic Tubes (Beauty / Pharma / Food / Oral / Home) | Status: Global packaging leader, steady compounder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₹7,247 Cr (Screener / MarketsMojo, +17.9% 1-yr)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Q2 FY26 Net Sales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₹1,205.90 Cr (+11.02% YoY, +8.85% QoQ)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Q2 FY26 Net Profit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₹104.30 Cr (+19.89% YoY, +4.30% QoQ)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FY25 Q4 Net Profit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₹114 Cr (+411% YoY base effect)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Annual capacity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~8 billion tubes globally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Manufacturing footprint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USA, Mexico, Colombia, Brazil, Poland, Germany, Egypt, China, Philippines, India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Promoter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Blackstone (post 2019 buyout from Essel Group)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Business in Plain English</w:t>
      </w:r>
    </w:p>
    <w:p>
      <w:pPr>
        <w:spacing w:after="120"/>
      </w:pPr>
      <w:r>
        <w:t xml:space="preserve">EPL (formerly Essel Propack) is the world's largest global specialty packaging company manufacturing laminated plastic tubes for beauty &amp; cosmetics, pharma &amp; health, food, oral care, and home care brands. Customer base is a who's-who of FMCG MNCs: Colgate, P&amp;G, Unilever, L'Oréal, GSK, Henkel, Estée Lauder, Johnson &amp; Johnson, plus regional FMCG and contract manufacturers.</w:t>
      </w:r>
    </w:p>
    <w:p>
      <w:pPr>
        <w:spacing w:after="120"/>
      </w:pPr>
      <w:r>
        <w:t xml:space="preserve">Globally diversified manufacturing footprint across 11 countries reduces geographic concentration. Blackstone-owned (since 2019) when private equity acquired controlling stake from the Goenka family. The business is volume + premiumisation (aluminum-barrier laminated tubes for premium brands).</w:t>
      </w:r>
    </w:p>
    <w:p>
      <w:pPr>
        <w:pStyle w:val="Heading3"/>
      </w:pPr>
      <w:r>
        <w:rPr>
          <w:b/>
          <w:bCs/>
        </w:rPr>
        <w:t xml:space="preserve">Sector Tailwinds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FMCG packaging shift from PE / metal cans to laminated tubes for premium positioning.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Beauty &amp; personal care premiumisation — aluminum-barrier tubes (ABL) for premium toothpaste, cosmetics.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Global pharma packaging growth: ointment tubes, pharma applications.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Sustainability / recyclability push — EPL invested in mono-material / recyclable tube tech.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China+1: global FMCG MNCs diversifying packaging supply away from Chinese suppliers.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Indian premium FMCG (Dabur, ITC, Patanjali, HUL) growing → domestic tube demand.</w:t>
      </w:r>
    </w:p>
    <w:p>
      <w:pPr>
        <w:pStyle w:val="Heading3"/>
      </w:pPr>
      <w:r>
        <w:rPr>
          <w:b/>
          <w:bCs/>
        </w:rPr>
        <w:t xml:space="preserve">MOAT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Global largest scale — 8 bn tubes / year capacity is 2-3x next competitor (Albea, Berry Global).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11-country manufacturing footprint = local-for-local supply to global customers.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Blackstone backing = capital + governance + operational rigour since 2019.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Decades-long relationships with global FMCG majors; specification + supplier-of-choice positioning.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Sustainability tech (Platina mono-material tubes) — early mover in recyclable packaging.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Honest caveat: laminated tubes are not deeply differentiated; competition with Albea (Europe), Berry Global, Huhtamaki on quality + price.</w:t>
      </w:r>
    </w:p>
    <w:p>
      <w:pPr>
        <w:pStyle w:val="Heading3"/>
      </w:pPr>
      <w:r>
        <w:rPr>
          <w:b/>
          <w:bCs/>
        </w:rPr>
        <w:t xml:space="preserve">Growth Drivers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Q2 FY26 +11% revenue / +20% PAT — operating leverage delivering.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Premiumisation: ABL (Aluminum Barrier Laminate) mix shift drives margin expansion.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Geographic mix: Americas + EMEA + AMESA balanced.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Capacity expansion in select geographies.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Sustainable / mono-material tube launch ramping.</w:t>
      </w:r>
    </w:p>
    <w:p>
      <w:pPr>
        <w:pStyle w:val="Heading3"/>
      </w:pPr>
      <w:r>
        <w:rPr>
          <w:b/>
          <w:bCs/>
        </w:rPr>
        <w:t xml:space="preserve">Order Book / Revenue Visibility</w:t>
      </w:r>
    </w:p>
    <w:p>
      <w:pPr>
        <w:spacing w:after="120"/>
      </w:pPr>
      <w:r>
        <w:t xml:space="preserve">FMCG packaging is annual / quarterly contract-based; not formal OB.</w:t>
      </w:r>
    </w:p>
    <w:p>
      <w:pPr>
        <w:spacing w:after="120"/>
      </w:pPr>
      <w:r>
        <w:t xml:space="preserve">Long customer relationships provide multi-year visibility.</w:t>
      </w:r>
    </w:p>
    <w:p>
      <w:pPr>
        <w:spacing w:after="120"/>
      </w:pPr>
      <w:r>
        <w:t xml:space="preserve">Geographic spread reduces single-country risk.</w:t>
      </w:r>
    </w:p>
    <w:p>
      <w:pPr>
        <w:pStyle w:val="Heading3"/>
      </w:pPr>
      <w:r>
        <w:rPr>
          <w:b/>
          <w:bCs/>
        </w:rPr>
        <w:t xml:space="preserve">Management Execution</w:t>
      </w:r>
    </w:p>
    <w:p>
      <w:pPr>
        <w:spacing w:after="120"/>
      </w:pPr>
      <w:r>
        <w:t xml:space="preserve">Blackstone-owned (Anand Kripalu - CEO appointed 2019 post-buyout); operational rigour upgraded post-acquisition.</w:t>
      </w:r>
    </w:p>
    <w:p>
      <w:pPr>
        <w:spacing w:after="120"/>
      </w:pPr>
      <w:r>
        <w:t xml:space="preserve">Promises kept: post-buyout, EPL has delivered consistent revenue + margin improvement; FY25 Q4 +411% PAT growth (partly base-effect, but trend solid).</w:t>
      </w:r>
    </w:p>
    <w:p>
      <w:pPr>
        <w:spacing w:after="120"/>
      </w:pPr>
      <w:r>
        <w:t xml:space="preserve">Capital allocation: capex disciplined; debt managed; dividends paid.</w:t>
      </w:r>
    </w:p>
    <w:p>
      <w:pPr>
        <w:spacing w:after="120"/>
      </w:pPr>
      <w:r>
        <w:t xml:space="preserve">Communication: detailed concalls; investor presentations cover segmental + geographic mix.</w:t>
      </w:r>
    </w:p>
    <w:p>
      <w:pPr>
        <w:spacing w:after="120"/>
      </w:pPr>
      <w:r>
        <w:t xml:space="preserve">Watch-out: Blackstone exit overhang — eventually they will sell the stake; could create supply-side overhang on stock.</w:t>
      </w:r>
    </w:p>
    <w:p>
      <w:pPr>
        <w:pStyle w:val="Heading3"/>
      </w:pPr>
      <w:r>
        <w:rPr>
          <w:b/>
          <w:bCs/>
        </w:rPr>
        <w:t xml:space="preserve">Key Risks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Customer concentration: top 5-6 FMCG majors likely 50%+ revenue.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Raw material — polymer (HDPE, LDPE), aluminum foil price volatility.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Currency: significant cross-border exposure.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Sustainability transition risk — if mono-material tech doesn't scale, premium pricing capped.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Blackstone exit overhang — large secondary supply when PE exits.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FMCG cycle slowdown — particularly impacting beauty/personal care premium segment.</w:t>
      </w:r>
    </w:p>
    <w:p>
      <w:pPr>
        <w:pStyle w:val="Heading3"/>
      </w:pPr>
      <w:r>
        <w:rPr>
          <w:b/>
          <w:bCs/>
        </w:rPr>
        <w:t xml:space="preserve">Valuation Snapshot</w:t>
      </w:r>
    </w:p>
    <w:p>
      <w:pPr>
        <w:spacing w:after="120"/>
      </w:pPr>
      <w:r>
        <w:t xml:space="preserve">FY26E revenue ~₹4,800-5,000 Cr; PAT ~₹420-470 Cr.</w:t>
      </w:r>
    </w:p>
    <w:p>
      <w:pPr>
        <w:spacing w:after="120"/>
      </w:pPr>
      <w:r>
        <w:t xml:space="preserve">Mcap ~₹7,247 Cr → FY26 P/E ~16-17x.</w:t>
      </w:r>
    </w:p>
    <w:p>
      <w:pPr>
        <w:spacing w:after="120"/>
      </w:pPr>
      <w:r>
        <w:t xml:space="preserve">Comparable: Polyplex ~15-18x, Huhtamaki India ~20-25x, Cosmo First ~10-12x.</w:t>
      </w:r>
    </w:p>
    <w:p>
      <w:pPr>
        <w:spacing w:after="120"/>
      </w:pPr>
      <w:r>
        <w:t xml:space="preserve">Directional view: reasonable valuation for global packaging leader; not stretched.</w:t>
      </w:r>
    </w:p>
    <w:p>
      <w:pPr>
        <w:pStyle w:val="Heading3"/>
      </w:pPr>
      <w:r>
        <w:rPr>
          <w:b/>
          <w:bCs/>
        </w:rPr>
        <w:t xml:space="preserve">Near-Term Catalysts (6-18 months)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Q4 FY26 + FY26 results (May-26).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Blackstone exit timeline / strategic action.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 customer announcements (premium beauty / pharma).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Sustainability product traction (Platina, mono-material tubes).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Capacity expansion / new geography.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Possible buyback / special dividend.</w:t>
      </w:r>
    </w:p>
    <w:p>
      <w:pPr>
        <w:pStyle w:val="Heading3"/>
      </w:pPr>
      <w:r>
        <w:rPr>
          <w:b/>
          <w:bCs/>
        </w:rPr>
        <w:t xml:space="preserve">Margin-of-Safety View</w:t>
      </w:r>
    </w:p>
    <w:p>
      <w:pPr>
        <w:spacing w:after="120"/>
      </w:pPr>
      <w:r>
        <w:t xml:space="preserve">Reasonable MoS — ₹17x P/E for global market leader is fair.</w:t>
      </w:r>
    </w:p>
    <w:p>
      <w:pPr>
        <w:spacing w:after="120"/>
      </w:pPr>
      <w:r>
        <w:t xml:space="preserve">Best entry: any 10-15% pullback (especially around Blackstone exit news).</w:t>
      </w:r>
    </w:p>
    <w:p>
      <w:pPr>
        <w:spacing w:after="120"/>
      </w:pPr>
      <w:r>
        <w:t xml:space="preserve">Position sizing: 2-3% portfolio fit.</w:t>
      </w:r>
    </w:p>
    <w:p>
      <w:pPr>
        <w:spacing w:after="120"/>
      </w:pPr>
      <w:r>
        <w:t xml:space="preserve">Steady compounder profile — defensive component within batch.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Batch 3 — Closing Synthesis</w:t>
      </w:r>
    </w:p>
    <w:p>
      <w:pPr>
        <w:pStyle w:val="Heading2"/>
      </w:pPr>
      <w:r>
        <w:rPr>
          <w:b/>
          <w:bCs/>
        </w:rPr>
        <w:t xml:space="preserve">Top 2 Conviction Picks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Anupam Rasayan — H1 FY26 +122% revenue, Q3 standalone +89% / PAT +150%; CSM tailwind durable; multi-year LOI book. Premium valuation but justified by growth.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EPL Ltd — global packaging leader with steady compounder profile; ₹17x P/E is fair; defensive component.</w:t>
      </w:r>
    </w:p>
    <w:p>
      <w:pPr>
        <w:pStyle w:val="Heading2"/>
      </w:pPr>
      <w:r>
        <w:rPr>
          <w:b/>
          <w:bCs/>
        </w:rPr>
        <w:t xml:space="preserve">Speculative / Turnaround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Astec Lifesciences — Godrej-group turnaround narrative; losses narrowing each quarter; needs 2-3 profitable quarters before adding.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Accent Microcell — niche pharma excipient + global tailwind, but SME platform discount; 1-2% sizing only.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Haleos Labs — weak ROE (8.63%); margin compression; cheap but cheap-for-a-reason. Smallest position only.</w:t>
      </w:r>
    </w:p>
    <w:p>
      <w:pPr>
        <w:pStyle w:val="Heading2"/>
      </w:pPr>
      <w:r>
        <w:rPr>
          <w:b/>
          <w:bCs/>
        </w:rPr>
        <w:t xml:space="preserve">Cycle / Catalyst Calendar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May-26: Q4 + FY26 results across all 5 names — material data points for all.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Q1 FY27 (Jul-26): Astec first profitable quarter (expected) → key for turnaround thesis.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FY27 H2: Anupam capacity ramp + new LOI announcements likely.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Off-patent agrochem cycle 2026-28 — Astec + (separately) UPL / PI beneficiaries.</w:t>
      </w:r>
    </w:p>
    <w:p>
      <w:pPr>
        <w:pStyle w:val="Heading2"/>
      </w:pPr>
      <w:r>
        <w:rPr>
          <w:b/>
          <w:bCs/>
        </w:rPr>
        <w:t xml:space="preserve">Risk Concentration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3/5 names export-heavy (Anupam, Astec, EPL) — currency + global cycle exposure.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2/5 SME / micro-cap (Accent, Haleos) — governance + liquidity overhang.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Pharma / agrochem regulatory risk applies across the batch.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Limit total Batch-3 exposure to 8-12% of portfolio.</w:t>
      </w:r>
    </w:p>
    <w:p>
      <w:pPr>
        <w:spacing w:after="120"/>
      </w:pPr>
      <w:r>
        <w:t xml:space="preserve">End of Batch 3. Batch 4 (EMS / Electronics / Tech — 7 stocks) follows.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Equity Watchlist — Batch 3: Specialty Chem / Pharma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1F4E7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Equity Watchlist Deep-Dive — Batch 3</dc:title>
  <dc:creator>Claude (Cowork Mode) for Rajat</dc:creator>
  <dc:description>Detailed deep-dive on 5 stocks: Specialty Chemicals / Pharma</dc:description>
  <cp:lastModifiedBy>Un-named</cp:lastModifiedBy>
  <cp:revision>1</cp:revision>
  <dcterms:created xsi:type="dcterms:W3CDTF">2026-05-02T08:15:38.729Z</dcterms:created>
  <dcterms:modified xsi:type="dcterms:W3CDTF">2026-05-02T08:15:38.733Z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