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841FD" w14:textId="761F0574" w:rsidR="00D70659" w:rsidRDefault="00D70659">
      <w:pPr>
        <w:shd w:val="clear" w:color="auto" w:fill="FFFFFF"/>
        <w:spacing w:before="180" w:after="180"/>
        <w:rPr>
          <w:color w:val="590306"/>
          <w:sz w:val="33"/>
          <w:szCs w:val="33"/>
        </w:rPr>
      </w:pPr>
      <w:r w:rsidRPr="003F012C">
        <w:rPr>
          <w:rFonts w:eastAsia="Roboto"/>
          <w:b/>
          <w:noProof/>
        </w:rPr>
        <w:drawing>
          <wp:anchor distT="0" distB="0" distL="114300" distR="114300" simplePos="0" relativeHeight="251659264" behindDoc="0" locked="0" layoutInCell="1" allowOverlap="1" wp14:anchorId="1F2127CE" wp14:editId="11B170EC">
            <wp:simplePos x="0" y="0"/>
            <wp:positionH relativeFrom="column">
              <wp:posOffset>1903730</wp:posOffset>
            </wp:positionH>
            <wp:positionV relativeFrom="paragraph">
              <wp:posOffset>-561975</wp:posOffset>
            </wp:positionV>
            <wp:extent cx="1903934" cy="1903934"/>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3934" cy="19039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E09A5" w14:textId="77777777" w:rsidR="00D70659" w:rsidRDefault="00D70659">
      <w:pPr>
        <w:shd w:val="clear" w:color="auto" w:fill="FFFFFF"/>
        <w:spacing w:before="180" w:after="180"/>
        <w:rPr>
          <w:color w:val="590306"/>
          <w:sz w:val="33"/>
          <w:szCs w:val="33"/>
        </w:rPr>
      </w:pPr>
    </w:p>
    <w:p w14:paraId="1E140722" w14:textId="77777777" w:rsidR="00D70659" w:rsidRDefault="00D70659">
      <w:pPr>
        <w:shd w:val="clear" w:color="auto" w:fill="FFFFFF"/>
        <w:spacing w:before="180" w:after="180"/>
        <w:rPr>
          <w:color w:val="590306"/>
          <w:sz w:val="33"/>
          <w:szCs w:val="33"/>
        </w:rPr>
      </w:pPr>
    </w:p>
    <w:p w14:paraId="3578CB61" w14:textId="77777777" w:rsidR="00D70659" w:rsidRDefault="00D70659">
      <w:pPr>
        <w:shd w:val="clear" w:color="auto" w:fill="FFFFFF"/>
        <w:spacing w:before="180" w:after="180"/>
        <w:rPr>
          <w:color w:val="590306"/>
          <w:sz w:val="33"/>
          <w:szCs w:val="33"/>
        </w:rPr>
      </w:pPr>
    </w:p>
    <w:p w14:paraId="6E3CB3A8" w14:textId="01625C3A" w:rsidR="000F551B" w:rsidRDefault="00D70659">
      <w:pPr>
        <w:shd w:val="clear" w:color="auto" w:fill="FFFFFF"/>
        <w:spacing w:before="180" w:after="180"/>
        <w:rPr>
          <w:color w:val="590306"/>
          <w:sz w:val="33"/>
          <w:szCs w:val="33"/>
        </w:rPr>
      </w:pPr>
      <w:r>
        <w:rPr>
          <w:color w:val="590306"/>
          <w:sz w:val="33"/>
          <w:szCs w:val="33"/>
        </w:rPr>
        <w:t>Beware of fraudulent tips and advice on stock market</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0F551B" w14:paraId="6E3CB3B6" w14:textId="77777777">
        <w:trPr>
          <w:trHeight w:val="6245"/>
        </w:trPr>
        <w:tc>
          <w:tcPr>
            <w:tcW w:w="9335" w:type="dxa"/>
            <w:tcMar>
              <w:top w:w="100" w:type="dxa"/>
              <w:left w:w="100" w:type="dxa"/>
              <w:bottom w:w="100" w:type="dxa"/>
              <w:right w:w="100" w:type="dxa"/>
            </w:tcMar>
          </w:tcPr>
          <w:p w14:paraId="6E3CB3A9" w14:textId="77777777" w:rsidR="000F551B" w:rsidRDefault="000F551B">
            <w:pPr>
              <w:shd w:val="clear" w:color="auto" w:fill="FFFFFF"/>
              <w:spacing w:after="220"/>
              <w:rPr>
                <w:color w:val="590306"/>
                <w:sz w:val="18"/>
                <w:szCs w:val="18"/>
              </w:rPr>
            </w:pPr>
          </w:p>
          <w:tbl>
            <w:tblPr>
              <w:tblStyle w:val="a0"/>
              <w:tblW w:w="9135"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0F551B" w14:paraId="6E3CB3B4" w14:textId="77777777">
              <w:trPr>
                <w:trHeight w:val="6045"/>
              </w:trPr>
              <w:tc>
                <w:tcPr>
                  <w:tcW w:w="9135" w:type="dxa"/>
                  <w:tcBorders>
                    <w:top w:val="nil"/>
                    <w:left w:val="nil"/>
                    <w:bottom w:val="nil"/>
                    <w:right w:val="nil"/>
                  </w:tcBorders>
                  <w:shd w:val="clear" w:color="auto" w:fill="auto"/>
                  <w:tcMar>
                    <w:top w:w="160" w:type="dxa"/>
                    <w:left w:w="160" w:type="dxa"/>
                    <w:bottom w:w="160" w:type="dxa"/>
                    <w:right w:w="160" w:type="dxa"/>
                  </w:tcMar>
                </w:tcPr>
                <w:p w14:paraId="6E3CB3AA" w14:textId="3F7792CB" w:rsidR="000F551B" w:rsidRDefault="00D70659">
                  <w:pPr>
                    <w:widowControl w:val="0"/>
                    <w:pBdr>
                      <w:top w:val="nil"/>
                      <w:left w:val="nil"/>
                      <w:bottom w:val="nil"/>
                      <w:right w:val="nil"/>
                      <w:between w:val="nil"/>
                    </w:pBdr>
                    <w:rPr>
                      <w:color w:val="590306"/>
                      <w:sz w:val="18"/>
                      <w:szCs w:val="18"/>
                    </w:rPr>
                  </w:pPr>
                  <w:r>
                    <w:rPr>
                      <w:color w:val="590306"/>
                      <w:sz w:val="18"/>
                      <w:szCs w:val="18"/>
                    </w:rPr>
                    <w:t>At Royal Monarch</w:t>
                  </w:r>
                  <w:r>
                    <w:rPr>
                      <w:color w:val="590306"/>
                      <w:sz w:val="18"/>
                      <w:szCs w:val="18"/>
                    </w:rPr>
                    <w:t>, your account security is our priority and we take great measures to ensure the same.</w:t>
                  </w:r>
                </w:p>
                <w:p w14:paraId="6E3CB3AB" w14:textId="77777777" w:rsidR="000F551B" w:rsidRDefault="000F551B">
                  <w:pPr>
                    <w:widowControl w:val="0"/>
                    <w:pBdr>
                      <w:top w:val="nil"/>
                      <w:left w:val="nil"/>
                      <w:bottom w:val="nil"/>
                      <w:right w:val="nil"/>
                      <w:between w:val="nil"/>
                    </w:pBdr>
                    <w:rPr>
                      <w:color w:val="590306"/>
                      <w:sz w:val="18"/>
                      <w:szCs w:val="18"/>
                    </w:rPr>
                  </w:pPr>
                </w:p>
                <w:p w14:paraId="6E3CB3AC" w14:textId="27199ACC" w:rsidR="000F551B" w:rsidRDefault="00D70659">
                  <w:pPr>
                    <w:widowControl w:val="0"/>
                    <w:pBdr>
                      <w:top w:val="nil"/>
                      <w:left w:val="nil"/>
                      <w:bottom w:val="nil"/>
                      <w:right w:val="nil"/>
                      <w:between w:val="nil"/>
                    </w:pBdr>
                    <w:rPr>
                      <w:color w:val="590306"/>
                      <w:sz w:val="18"/>
                      <w:szCs w:val="18"/>
                    </w:rPr>
                  </w:pPr>
                  <w:r>
                    <w:rPr>
                      <w:color w:val="590306"/>
                      <w:sz w:val="18"/>
                      <w:szCs w:val="18"/>
                    </w:rPr>
                    <w:t>Royal Monarch</w:t>
                  </w:r>
                  <w:r>
                    <w:rPr>
                      <w:color w:val="590306"/>
                      <w:sz w:val="18"/>
                      <w:szCs w:val="18"/>
                    </w:rPr>
                    <w:t xml:space="preserve"> and its group companies do not offer tips or advice on stock market over the phone. Beware of receiving fraudulent communications, unauthenticated trading tips and unsolicited calls on trading in stocks from unverified sources.</w:t>
                  </w:r>
                </w:p>
                <w:p w14:paraId="6E3CB3AD" w14:textId="77777777" w:rsidR="000F551B" w:rsidRDefault="000F551B">
                  <w:pPr>
                    <w:widowControl w:val="0"/>
                    <w:pBdr>
                      <w:top w:val="nil"/>
                      <w:left w:val="nil"/>
                      <w:bottom w:val="nil"/>
                      <w:right w:val="nil"/>
                      <w:between w:val="nil"/>
                    </w:pBdr>
                    <w:rPr>
                      <w:color w:val="590306"/>
                      <w:sz w:val="18"/>
                      <w:szCs w:val="18"/>
                    </w:rPr>
                  </w:pPr>
                </w:p>
                <w:p w14:paraId="6E3CB3AE" w14:textId="77777777" w:rsidR="000F551B" w:rsidRDefault="00D70659">
                  <w:pPr>
                    <w:widowControl w:val="0"/>
                    <w:pBdr>
                      <w:top w:val="nil"/>
                      <w:left w:val="nil"/>
                      <w:bottom w:val="nil"/>
                      <w:right w:val="nil"/>
                      <w:between w:val="nil"/>
                    </w:pBdr>
                    <w:rPr>
                      <w:b/>
                      <w:color w:val="590306"/>
                      <w:sz w:val="18"/>
                      <w:szCs w:val="18"/>
                    </w:rPr>
                  </w:pPr>
                  <w:r>
                    <w:rPr>
                      <w:b/>
                      <w:color w:val="590306"/>
                      <w:sz w:val="18"/>
                      <w:szCs w:val="18"/>
                    </w:rPr>
                    <w:t>What should you d</w:t>
                  </w:r>
                  <w:r>
                    <w:rPr>
                      <w:b/>
                      <w:color w:val="590306"/>
                      <w:sz w:val="18"/>
                      <w:szCs w:val="18"/>
                    </w:rPr>
                    <w:t>o if you receive a trading tip over phone or SMS?</w:t>
                  </w:r>
                </w:p>
                <w:p w14:paraId="6E3CB3AF" w14:textId="77777777" w:rsidR="000F551B" w:rsidRDefault="00D70659">
                  <w:pPr>
                    <w:numPr>
                      <w:ilvl w:val="0"/>
                      <w:numId w:val="1"/>
                    </w:numPr>
                    <w:shd w:val="clear" w:color="auto" w:fill="FFFFFF"/>
                    <w:spacing w:before="240"/>
                  </w:pPr>
                  <w:r>
                    <w:rPr>
                      <w:color w:val="590306"/>
                      <w:sz w:val="18"/>
                      <w:szCs w:val="18"/>
                    </w:rPr>
                    <w:t>Please verify the authenticity of the caller, at the slightest doubt, desist from acting on such calls or tips</w:t>
                  </w:r>
                </w:p>
                <w:p w14:paraId="6E3CB3B0" w14:textId="77777777" w:rsidR="000F551B" w:rsidRDefault="00D70659">
                  <w:pPr>
                    <w:numPr>
                      <w:ilvl w:val="0"/>
                      <w:numId w:val="1"/>
                    </w:numPr>
                    <w:shd w:val="clear" w:color="auto" w:fill="FFFFFF"/>
                  </w:pPr>
                  <w:r>
                    <w:rPr>
                      <w:color w:val="590306"/>
                      <w:sz w:val="18"/>
                      <w:szCs w:val="18"/>
                    </w:rPr>
                    <w:t>Ensure you are registered on the TRAI DND. To know more about options for blocking commercial m</w:t>
                  </w:r>
                  <w:r>
                    <w:rPr>
                      <w:color w:val="590306"/>
                      <w:sz w:val="18"/>
                      <w:szCs w:val="18"/>
                    </w:rPr>
                    <w:t xml:space="preserve">arketing calls, </w:t>
                  </w:r>
                  <w:hyperlink r:id="rId6">
                    <w:r>
                      <w:rPr>
                        <w:color w:val="333333"/>
                        <w:sz w:val="18"/>
                        <w:szCs w:val="18"/>
                        <w:u w:val="single"/>
                      </w:rPr>
                      <w:t>click here</w:t>
                    </w:r>
                  </w:hyperlink>
                </w:p>
                <w:p w14:paraId="6E3CB3B1" w14:textId="77777777" w:rsidR="000F551B" w:rsidRDefault="00D70659">
                  <w:pPr>
                    <w:numPr>
                      <w:ilvl w:val="0"/>
                      <w:numId w:val="1"/>
                    </w:numPr>
                    <w:shd w:val="clear" w:color="auto" w:fill="FFFFFF"/>
                  </w:pPr>
                  <w:r>
                    <w:rPr>
                      <w:color w:val="590306"/>
                      <w:sz w:val="18"/>
                      <w:szCs w:val="18"/>
                    </w:rPr>
                    <w:t>Report any unsolicited stock tip or marketing call to TRAI and your service provider</w:t>
                  </w:r>
                </w:p>
                <w:p w14:paraId="6E3CB3B2" w14:textId="77777777" w:rsidR="000F551B" w:rsidRDefault="00D70659">
                  <w:pPr>
                    <w:numPr>
                      <w:ilvl w:val="0"/>
                      <w:numId w:val="1"/>
                    </w:numPr>
                    <w:shd w:val="clear" w:color="auto" w:fill="FFFFFF"/>
                    <w:spacing w:after="240"/>
                  </w:pPr>
                  <w:r>
                    <w:rPr>
                      <w:color w:val="590306"/>
                      <w:sz w:val="18"/>
                      <w:szCs w:val="18"/>
                    </w:rPr>
                    <w:t>Android phone users can also download the DND (2.0) App offered by TRAI to register number under DND and report unsolicited commercial communications.</w:t>
                  </w:r>
                </w:p>
                <w:p w14:paraId="6E3CB3B3" w14:textId="77777777" w:rsidR="000F551B" w:rsidRDefault="00D70659">
                  <w:pPr>
                    <w:pStyle w:val="Heading4"/>
                    <w:keepNext w:val="0"/>
                    <w:keepLines w:val="0"/>
                    <w:shd w:val="clear" w:color="auto" w:fill="FFFFFF"/>
                    <w:spacing w:before="240" w:after="40"/>
                    <w:jc w:val="center"/>
                    <w:rPr>
                      <w:b/>
                      <w:color w:val="590306"/>
                      <w:sz w:val="18"/>
                      <w:szCs w:val="18"/>
                    </w:rPr>
                  </w:pPr>
                  <w:bookmarkStart w:id="0" w:name="_fehfswh42tww" w:colFirst="0" w:colLast="0"/>
                  <w:bookmarkEnd w:id="0"/>
                  <w:r>
                    <w:rPr>
                      <w:b/>
                      <w:color w:val="590306"/>
                      <w:sz w:val="18"/>
                      <w:szCs w:val="18"/>
                    </w:rPr>
                    <w:t>Stay alert!</w:t>
                  </w:r>
                </w:p>
              </w:tc>
            </w:tr>
          </w:tbl>
          <w:p w14:paraId="6E3CB3B5" w14:textId="77777777" w:rsidR="000F551B" w:rsidRDefault="000F551B">
            <w:pPr>
              <w:shd w:val="clear" w:color="auto" w:fill="FFFFFF"/>
              <w:spacing w:after="220"/>
              <w:rPr>
                <w:color w:val="590306"/>
                <w:sz w:val="18"/>
                <w:szCs w:val="18"/>
              </w:rPr>
            </w:pPr>
          </w:p>
        </w:tc>
      </w:tr>
    </w:tbl>
    <w:p w14:paraId="6E3CB3B7" w14:textId="77777777" w:rsidR="000F551B" w:rsidRDefault="000F551B">
      <w:pPr>
        <w:shd w:val="clear" w:color="auto" w:fill="FFFFFF"/>
        <w:spacing w:after="220"/>
        <w:rPr>
          <w:rFonts w:ascii="Roboto" w:eastAsia="Roboto" w:hAnsi="Roboto" w:cs="Roboto"/>
          <w:color w:val="424242"/>
          <w:sz w:val="21"/>
          <w:szCs w:val="21"/>
        </w:rPr>
      </w:pPr>
    </w:p>
    <w:p w14:paraId="6E3CB3B8" w14:textId="77777777" w:rsidR="000F551B" w:rsidRDefault="000F551B">
      <w:pPr>
        <w:spacing w:before="240" w:after="240"/>
      </w:pPr>
    </w:p>
    <w:sectPr w:rsidR="000F55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40D2C"/>
    <w:multiLevelType w:val="multilevel"/>
    <w:tmpl w:val="0ECE68D0"/>
    <w:lvl w:ilvl="0">
      <w:start w:val="1"/>
      <w:numFmt w:val="bullet"/>
      <w:lvlText w:val="●"/>
      <w:lvlJc w:val="left"/>
      <w:pPr>
        <w:ind w:left="720" w:hanging="360"/>
      </w:pPr>
      <w:rPr>
        <w:rFonts w:ascii="Arial" w:eastAsia="Arial" w:hAnsi="Arial" w:cs="Arial"/>
        <w:color w:val="590306"/>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1B"/>
    <w:rsid w:val="000F551B"/>
    <w:rsid w:val="00D70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B3A8"/>
  <w15:docId w15:val="{DC11B30E-1675-4428-A21D-68B1EE1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cptrai.gov.in/nccpregistry/Guidelines%20for%20Customer.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Patel</cp:lastModifiedBy>
  <cp:revision>2</cp:revision>
  <dcterms:created xsi:type="dcterms:W3CDTF">2020-08-24T07:43:00Z</dcterms:created>
  <dcterms:modified xsi:type="dcterms:W3CDTF">2020-08-24T07:44:00Z</dcterms:modified>
</cp:coreProperties>
</file>