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29A4" w14:textId="72722C97" w:rsidR="00407090" w:rsidRPr="00407090" w:rsidRDefault="00407090" w:rsidP="00407090">
      <w:pPr>
        <w:jc w:val="center"/>
        <w:rPr>
          <w:sz w:val="32"/>
          <w:szCs w:val="24"/>
        </w:rPr>
      </w:pPr>
      <w:r>
        <w:rPr>
          <w:b/>
          <w:bCs/>
          <w:sz w:val="32"/>
          <w:szCs w:val="24"/>
        </w:rPr>
        <w:t>RISK FROM USAGE OF AI</w:t>
      </w:r>
    </w:p>
    <w:p w14:paraId="35EA7C25" w14:textId="77777777" w:rsidR="00407090" w:rsidRDefault="00407090" w:rsidP="00407090"/>
    <w:p w14:paraId="0CC0FA01" w14:textId="0167FF9F" w:rsidR="00407090" w:rsidRPr="00407090" w:rsidRDefault="00407090" w:rsidP="00407090">
      <w:r w:rsidRPr="00407090">
        <w:t>The primary sources of cyber risk stemming from the usage of AI can be categorized into four major pillars:</w:t>
      </w:r>
    </w:p>
    <w:p w14:paraId="6243C10B" w14:textId="77777777" w:rsidR="00407090" w:rsidRPr="00407090" w:rsidRDefault="00407090" w:rsidP="00407090">
      <w:pPr>
        <w:rPr>
          <w:b/>
          <w:bCs/>
        </w:rPr>
      </w:pPr>
      <w:r w:rsidRPr="00407090">
        <w:rPr>
          <w:b/>
          <w:bCs/>
        </w:rPr>
        <w:t>1. Data and Model Integrity Risks (Vulnerabilities at the Core)</w:t>
      </w:r>
    </w:p>
    <w:p w14:paraId="5C51A42D" w14:textId="77777777" w:rsidR="00407090" w:rsidRPr="00407090" w:rsidRDefault="00407090" w:rsidP="00407090">
      <w:r w:rsidRPr="00407090">
        <w:t>Because AI systems are fundamentally dependent on their underlying training data and architectural weights, they are uniquely vulnerable to manipulation at the data level.</w:t>
      </w:r>
    </w:p>
    <w:p w14:paraId="431442BD" w14:textId="77777777" w:rsidR="00407090" w:rsidRPr="00407090" w:rsidRDefault="00407090" w:rsidP="00407090">
      <w:pPr>
        <w:numPr>
          <w:ilvl w:val="0"/>
          <w:numId w:val="1"/>
        </w:numPr>
      </w:pPr>
      <w:r w:rsidRPr="00407090">
        <w:rPr>
          <w:b/>
          <w:bCs/>
        </w:rPr>
        <w:t>Data Poisoning:</w:t>
      </w:r>
      <w:r w:rsidRPr="00407090">
        <w:t xml:space="preserve"> Attackers inject malicious, incorrect, or biased data into the datasets used to train or fine-tune an AI model, or into Retrieval-Augmented Generation (RAG) knowledge bases. This corrupts the model's functionality, causing degraded decision-making, false predictions, or controlled malicious outcomes.</w:t>
      </w:r>
    </w:p>
    <w:p w14:paraId="7B51382E" w14:textId="77777777" w:rsidR="00407090" w:rsidRPr="00407090" w:rsidRDefault="00407090" w:rsidP="00407090">
      <w:pPr>
        <w:numPr>
          <w:ilvl w:val="0"/>
          <w:numId w:val="1"/>
        </w:numPr>
      </w:pPr>
      <w:r w:rsidRPr="00407090">
        <w:rPr>
          <w:b/>
          <w:bCs/>
        </w:rPr>
        <w:t>Model Poisoning:</w:t>
      </w:r>
      <w:r w:rsidRPr="00407090">
        <w:t xml:space="preserve"> A more severe mutation of data poisoning where an attacker directly tampers with and modifies the model's parameters or internal weights to introduce permanent backdoors or systemic biases.</w:t>
      </w:r>
    </w:p>
    <w:p w14:paraId="75E52FA6" w14:textId="77777777" w:rsidR="00407090" w:rsidRPr="00407090" w:rsidRDefault="00407090" w:rsidP="00407090">
      <w:pPr>
        <w:numPr>
          <w:ilvl w:val="0"/>
          <w:numId w:val="1"/>
        </w:numPr>
      </w:pPr>
      <w:r w:rsidRPr="00407090">
        <w:rPr>
          <w:b/>
          <w:bCs/>
        </w:rPr>
        <w:t>Adversarial Examples (Evasion Attacks):</w:t>
      </w:r>
      <w:r w:rsidRPr="00407090">
        <w:t xml:space="preserve"> Attackers make subtle, pixel-level, or token-level changes to input data that are completely imperceptible to humans but cause the AI to wildly misclassify information. This can allow threat actors to bypass AI-driven malware detection filters or manipulate automated operational decisions.</w:t>
      </w:r>
    </w:p>
    <w:p w14:paraId="7461E5B8" w14:textId="77777777" w:rsidR="00407090" w:rsidRPr="00407090" w:rsidRDefault="00407090" w:rsidP="00407090">
      <w:pPr>
        <w:rPr>
          <w:b/>
          <w:bCs/>
        </w:rPr>
      </w:pPr>
      <w:r w:rsidRPr="00407090">
        <w:rPr>
          <w:b/>
          <w:bCs/>
        </w:rPr>
        <w:t>2. Operational Interfacing Risks (Exploiting the AI Surface)</w:t>
      </w:r>
    </w:p>
    <w:p w14:paraId="6AB6ABC4" w14:textId="77777777" w:rsidR="00407090" w:rsidRPr="00407090" w:rsidRDefault="00407090" w:rsidP="00407090">
      <w:r w:rsidRPr="00407090">
        <w:t>As organizations hook AI models up to internet-facing APIs, corporate applications, and internal workflows, new interaction vectors emerge.</w:t>
      </w:r>
    </w:p>
    <w:p w14:paraId="7CE87C01" w14:textId="77777777" w:rsidR="00407090" w:rsidRPr="00407090" w:rsidRDefault="00407090" w:rsidP="00407090">
      <w:pPr>
        <w:numPr>
          <w:ilvl w:val="0"/>
          <w:numId w:val="2"/>
        </w:numPr>
      </w:pPr>
      <w:r w:rsidRPr="00407090">
        <w:rPr>
          <w:b/>
          <w:bCs/>
        </w:rPr>
        <w:t>Prompt Injection (Direct and Indirect):</w:t>
      </w:r>
      <w:r w:rsidRPr="00407090">
        <w:t xml:space="preserve"> * </w:t>
      </w:r>
      <w:r w:rsidRPr="00407090">
        <w:rPr>
          <w:i/>
          <w:iCs/>
        </w:rPr>
        <w:t>Direct:</w:t>
      </w:r>
      <w:r w:rsidRPr="00407090">
        <w:t xml:space="preserve"> An end-user enters malicious instructions (e.g., jailbreaking) to bypass safety guardrails and force the AI to execute banned actions.</w:t>
      </w:r>
    </w:p>
    <w:p w14:paraId="7DEA3197" w14:textId="77777777" w:rsidR="00407090" w:rsidRPr="00407090" w:rsidRDefault="00407090" w:rsidP="00407090">
      <w:pPr>
        <w:numPr>
          <w:ilvl w:val="1"/>
          <w:numId w:val="2"/>
        </w:numPr>
      </w:pPr>
      <w:r w:rsidRPr="00407090">
        <w:rPr>
          <w:i/>
          <w:iCs/>
        </w:rPr>
        <w:t>Indirect:</w:t>
      </w:r>
      <w:r w:rsidRPr="00407090">
        <w:t xml:space="preserve"> A threat actor embeds hidden malicious commands deep within documents, emails, or websites. When the AI processes or reads that external text, it unknowingly hijacks the AI's workflow, steering it to extract information or run unauthorized code.</w:t>
      </w:r>
    </w:p>
    <w:p w14:paraId="1C7D582E" w14:textId="77777777" w:rsidR="00407090" w:rsidRPr="00407090" w:rsidRDefault="00407090" w:rsidP="00407090">
      <w:pPr>
        <w:numPr>
          <w:ilvl w:val="0"/>
          <w:numId w:val="2"/>
        </w:numPr>
      </w:pPr>
      <w:r w:rsidRPr="00407090">
        <w:rPr>
          <w:b/>
          <w:bCs/>
        </w:rPr>
        <w:t>System Prompt Leakage:</w:t>
      </w:r>
      <w:r w:rsidRPr="00407090">
        <w:t xml:space="preserve"> Insufficiently secured environments can allow attackers to extract hidden system prompts, exposing proprietary business logic, internal configurations, and underlying API keys used to initialize the agent.</w:t>
      </w:r>
    </w:p>
    <w:p w14:paraId="0FACACF6" w14:textId="77777777" w:rsidR="00407090" w:rsidRPr="00407090" w:rsidRDefault="00407090" w:rsidP="00407090">
      <w:pPr>
        <w:numPr>
          <w:ilvl w:val="0"/>
          <w:numId w:val="2"/>
        </w:numPr>
      </w:pPr>
      <w:r w:rsidRPr="00407090">
        <w:rPr>
          <w:b/>
          <w:bCs/>
        </w:rPr>
        <w:t>Improper Output Handling &amp; Excessive Agency:</w:t>
      </w:r>
      <w:r w:rsidRPr="00407090">
        <w:t xml:space="preserve"> If an AI model is given too much autonomy (excessive agency)—such as the direct ability to delete databases, modify infrastructure, or execute code—without human verification or strict output </w:t>
      </w:r>
      <w:r w:rsidRPr="00407090">
        <w:lastRenderedPageBreak/>
        <w:t>sanitization, a flawed or manipulated output can cause catastrophic downstream damage to enterprise systems.</w:t>
      </w:r>
    </w:p>
    <w:p w14:paraId="6E742172" w14:textId="77777777" w:rsidR="00407090" w:rsidRPr="00407090" w:rsidRDefault="00407090" w:rsidP="00407090">
      <w:pPr>
        <w:rPr>
          <w:b/>
          <w:bCs/>
        </w:rPr>
      </w:pPr>
      <w:r w:rsidRPr="00407090">
        <w:rPr>
          <w:b/>
          <w:bCs/>
        </w:rPr>
        <w:t>3. Data Privacy and Intellectual Property (IP) Exfiltration</w:t>
      </w:r>
    </w:p>
    <w:p w14:paraId="78340893" w14:textId="77777777" w:rsidR="00407090" w:rsidRPr="00407090" w:rsidRDefault="00407090" w:rsidP="00407090">
      <w:r w:rsidRPr="00407090">
        <w:t>AI platforms store and process vast volumes of sensitive data, creating severe privacy liabilities.</w:t>
      </w:r>
    </w:p>
    <w:p w14:paraId="7F39DA79" w14:textId="77777777" w:rsidR="00407090" w:rsidRPr="00407090" w:rsidRDefault="00407090" w:rsidP="00407090">
      <w:pPr>
        <w:numPr>
          <w:ilvl w:val="0"/>
          <w:numId w:val="3"/>
        </w:numPr>
      </w:pPr>
      <w:r w:rsidRPr="00407090">
        <w:rPr>
          <w:b/>
          <w:bCs/>
        </w:rPr>
        <w:t>Model Inversion and Privacy Leakage:</w:t>
      </w:r>
      <w:r w:rsidRPr="00407090">
        <w:t xml:space="preserve"> Attackers can systematically query an AI model and analyze its outputs to infer protected training data. This can result in the leakage of intellectual property, trade secrets, and Personally Identifiable Information (PII) memorized by the model during training.</w:t>
      </w:r>
    </w:p>
    <w:p w14:paraId="697F4386" w14:textId="77777777" w:rsidR="00407090" w:rsidRPr="00407090" w:rsidRDefault="00407090" w:rsidP="00407090">
      <w:pPr>
        <w:numPr>
          <w:ilvl w:val="0"/>
          <w:numId w:val="3"/>
        </w:numPr>
      </w:pPr>
      <w:r w:rsidRPr="00407090">
        <w:rPr>
          <w:b/>
          <w:bCs/>
        </w:rPr>
        <w:t>Model Theft and Extraction:</w:t>
      </w:r>
      <w:r w:rsidRPr="00407090">
        <w:t xml:space="preserve"> Competitors or nation-state actors can launch automated API query attacks to clone a proprietary model’s behavior, stealing expensive intellectual property without direct network breach access.</w:t>
      </w:r>
    </w:p>
    <w:p w14:paraId="524E575A" w14:textId="77777777" w:rsidR="00407090" w:rsidRPr="00407090" w:rsidRDefault="00407090" w:rsidP="00407090">
      <w:pPr>
        <w:rPr>
          <w:b/>
          <w:bCs/>
        </w:rPr>
      </w:pPr>
      <w:r w:rsidRPr="00407090">
        <w:rPr>
          <w:b/>
          <w:bCs/>
        </w:rPr>
        <w:t>4. Governance and Supply Chain Risks (The Human &amp; Systemic Element)</w:t>
      </w:r>
    </w:p>
    <w:p w14:paraId="2279F236" w14:textId="77777777" w:rsidR="00407090" w:rsidRPr="00407090" w:rsidRDefault="00407090" w:rsidP="00407090">
      <w:r w:rsidRPr="00407090">
        <w:t>A significant portion of AI cyber risk derives from how organizations acquire, manage, and permit the technology.</w:t>
      </w:r>
    </w:p>
    <w:p w14:paraId="3B4DC547" w14:textId="77777777" w:rsidR="00407090" w:rsidRPr="00407090" w:rsidRDefault="00407090" w:rsidP="00407090">
      <w:pPr>
        <w:numPr>
          <w:ilvl w:val="0"/>
          <w:numId w:val="4"/>
        </w:numPr>
      </w:pPr>
      <w:r w:rsidRPr="00407090">
        <w:rPr>
          <w:b/>
          <w:bCs/>
        </w:rPr>
        <w:t>"Shadow AI":</w:t>
      </w:r>
      <w:r w:rsidRPr="00407090">
        <w:t xml:space="preserve"> Employees seeking efficiency frequently copy proprietary corporate code, financial spreadsheets, or sensitive customer data into unauthorized, public generative AI tools. This creates ungoverned data flows and massive regulatory compliance blind spots.</w:t>
      </w:r>
    </w:p>
    <w:p w14:paraId="31960F75" w14:textId="77777777" w:rsidR="00407090" w:rsidRPr="00407090" w:rsidRDefault="00407090" w:rsidP="00407090">
      <w:pPr>
        <w:numPr>
          <w:ilvl w:val="0"/>
          <w:numId w:val="4"/>
        </w:numPr>
      </w:pPr>
      <w:r w:rsidRPr="00407090">
        <w:rPr>
          <w:b/>
          <w:bCs/>
        </w:rPr>
        <w:t>AI Supply Chain Compromise:</w:t>
      </w:r>
      <w:r w:rsidRPr="00407090">
        <w:t xml:space="preserve"> Relying on third-party public repositories for pre-trained open-weight models, code libraries, or datasets opens vulnerabilities. Attackers can compromise open-source pipelines to distribute pre-poisoned foundational models or inject vulnerabilities at the point of scale.</w:t>
      </w:r>
    </w:p>
    <w:p w14:paraId="64DBCD19" w14:textId="77777777" w:rsidR="00407090" w:rsidRPr="00407090" w:rsidRDefault="00407090" w:rsidP="00407090">
      <w:pPr>
        <w:numPr>
          <w:ilvl w:val="0"/>
          <w:numId w:val="4"/>
        </w:numPr>
      </w:pPr>
      <w:r w:rsidRPr="00407090">
        <w:rPr>
          <w:b/>
          <w:bCs/>
        </w:rPr>
        <w:t>AI-Generated Code Vulnerabilities:</w:t>
      </w:r>
      <w:r w:rsidRPr="00407090">
        <w:t xml:space="preserve"> Developers utilizing AI coding assistants frequently accept suggested blocks of code that include unpatched vulnerabilities, outdated dependencies, or insecure architecture, dramatically expanding the software's attack surface.</w:t>
      </w:r>
    </w:p>
    <w:p w14:paraId="47A17A00" w14:textId="77777777" w:rsidR="00407090" w:rsidRDefault="00407090"/>
    <w:sectPr w:rsidR="00407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329F7"/>
    <w:multiLevelType w:val="multilevel"/>
    <w:tmpl w:val="221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F318B"/>
    <w:multiLevelType w:val="multilevel"/>
    <w:tmpl w:val="D69E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C3120"/>
    <w:multiLevelType w:val="multilevel"/>
    <w:tmpl w:val="97E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C0E99"/>
    <w:multiLevelType w:val="multilevel"/>
    <w:tmpl w:val="61E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9916">
    <w:abstractNumId w:val="2"/>
  </w:num>
  <w:num w:numId="2" w16cid:durableId="1616252567">
    <w:abstractNumId w:val="1"/>
  </w:num>
  <w:num w:numId="3" w16cid:durableId="2141872118">
    <w:abstractNumId w:val="3"/>
  </w:num>
  <w:num w:numId="4" w16cid:durableId="126237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90"/>
    <w:rsid w:val="00407090"/>
    <w:rsid w:val="00F361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F4D9"/>
  <w15:chartTrackingRefBased/>
  <w15:docId w15:val="{2DD92957-CB50-45E0-990D-A2900996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09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0709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0709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07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09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0709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0709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07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90"/>
    <w:rPr>
      <w:rFonts w:eastAsiaTheme="majorEastAsia" w:cstheme="majorBidi"/>
      <w:color w:val="272727" w:themeColor="text1" w:themeTint="D8"/>
    </w:rPr>
  </w:style>
  <w:style w:type="paragraph" w:styleId="Title">
    <w:name w:val="Title"/>
    <w:basedOn w:val="Normal"/>
    <w:next w:val="Normal"/>
    <w:link w:val="TitleChar"/>
    <w:uiPriority w:val="10"/>
    <w:qFormat/>
    <w:rsid w:val="0040709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0709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0709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0709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07090"/>
    <w:pPr>
      <w:spacing w:before="160"/>
      <w:jc w:val="center"/>
    </w:pPr>
    <w:rPr>
      <w:i/>
      <w:iCs/>
      <w:color w:val="404040" w:themeColor="text1" w:themeTint="BF"/>
    </w:rPr>
  </w:style>
  <w:style w:type="character" w:customStyle="1" w:styleId="QuoteChar">
    <w:name w:val="Quote Char"/>
    <w:basedOn w:val="DefaultParagraphFont"/>
    <w:link w:val="Quote"/>
    <w:uiPriority w:val="29"/>
    <w:rsid w:val="00407090"/>
    <w:rPr>
      <w:i/>
      <w:iCs/>
      <w:color w:val="404040" w:themeColor="text1" w:themeTint="BF"/>
    </w:rPr>
  </w:style>
  <w:style w:type="paragraph" w:styleId="ListParagraph">
    <w:name w:val="List Paragraph"/>
    <w:basedOn w:val="Normal"/>
    <w:uiPriority w:val="34"/>
    <w:qFormat/>
    <w:rsid w:val="00407090"/>
    <w:pPr>
      <w:ind w:left="720"/>
      <w:contextualSpacing/>
    </w:pPr>
  </w:style>
  <w:style w:type="character" w:styleId="IntenseEmphasis">
    <w:name w:val="Intense Emphasis"/>
    <w:basedOn w:val="DefaultParagraphFont"/>
    <w:uiPriority w:val="21"/>
    <w:qFormat/>
    <w:rsid w:val="00407090"/>
    <w:rPr>
      <w:i/>
      <w:iCs/>
      <w:color w:val="2F5496" w:themeColor="accent1" w:themeShade="BF"/>
    </w:rPr>
  </w:style>
  <w:style w:type="paragraph" w:styleId="IntenseQuote">
    <w:name w:val="Intense Quote"/>
    <w:basedOn w:val="Normal"/>
    <w:next w:val="Normal"/>
    <w:link w:val="IntenseQuoteChar"/>
    <w:uiPriority w:val="30"/>
    <w:qFormat/>
    <w:rsid w:val="00407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090"/>
    <w:rPr>
      <w:i/>
      <w:iCs/>
      <w:color w:val="2F5496" w:themeColor="accent1" w:themeShade="BF"/>
    </w:rPr>
  </w:style>
  <w:style w:type="character" w:styleId="IntenseReference">
    <w:name w:val="Intense Reference"/>
    <w:basedOn w:val="DefaultParagraphFont"/>
    <w:uiPriority w:val="32"/>
    <w:qFormat/>
    <w:rsid w:val="00407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CHHABRA</dc:creator>
  <cp:keywords/>
  <dc:description/>
  <cp:lastModifiedBy>RAJAT CHHABRA</cp:lastModifiedBy>
  <cp:revision>1</cp:revision>
  <dcterms:created xsi:type="dcterms:W3CDTF">2026-06-11T07:37:00Z</dcterms:created>
  <dcterms:modified xsi:type="dcterms:W3CDTF">2026-06-11T07:37:00Z</dcterms:modified>
</cp:coreProperties>
</file>