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Reimbursement Policy</w:t>
      </w:r>
    </w:p>
    <w:p/>
    <w:p>
      <w:r>
        <w:t>1. Purpose</w:t>
      </w:r>
    </w:p>
    <w:p/>
    <w:p>
      <w:r>
        <w:t>The purpose of this Reimbursement Policy is to define the process, eligibility, limits, and approval workflow for employee expense reimbursements.</w:t>
      </w:r>
    </w:p>
    <w:p/>
    <w:p>
      <w:r>
        <w:t>This policy ensures transparency, financial control, and timely reimbursement of genuine business-related expenses incurred by employees.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permanent employees</w:t>
      </w:r>
    </w:p>
    <w:p>
      <w:r>
        <w:t>- Confirmed employees</w:t>
      </w:r>
    </w:p>
    <w:p>
      <w:r>
        <w:t>- Employees traveling or spending for approved business purposes</w:t>
      </w:r>
    </w:p>
    <w:p/>
    <w:p>
      <w:r>
        <w:t>This policy does not apply to:</w:t>
      </w:r>
    </w:p>
    <w:p>
      <w:r>
        <w:t>- personal expenses</w:t>
      </w:r>
    </w:p>
    <w:p>
      <w:r>
        <w:t>- unapproved discretionary spending</w:t>
      </w:r>
    </w:p>
    <w:p>
      <w:r>
        <w:t>- expenses without valid business justification</w:t>
      </w:r>
    </w:p>
    <w:p/>
    <w:p>
      <w:r>
        <w:t>3. Eligible Expense Categories</w:t>
      </w:r>
    </w:p>
    <w:p/>
    <w:p>
      <w:r>
        <w:t>The following expenses may qualify for reimbursement:</w:t>
      </w:r>
    </w:p>
    <w:p/>
    <w:p>
      <w:r>
        <w:t>- Official travel expenses</w:t>
      </w:r>
    </w:p>
    <w:p>
      <w:r>
        <w:t>- Client meeting expenses</w:t>
      </w:r>
    </w:p>
    <w:p>
      <w:r>
        <w:t>- Local transportation for business purposes</w:t>
      </w:r>
    </w:p>
    <w:p>
      <w:r>
        <w:t>- Internet reimbursement for approved remote roles</w:t>
      </w:r>
    </w:p>
    <w:p>
      <w:r>
        <w:t>- Mobile reimbursement for approved business communication</w:t>
      </w:r>
    </w:p>
    <w:p>
      <w:r>
        <w:t>- Training and certification fees (pre-approved)</w:t>
      </w:r>
    </w:p>
    <w:p>
      <w:r>
        <w:t>- Office supplies purchased with prior approval</w:t>
      </w:r>
    </w:p>
    <w:p/>
    <w:p>
      <w:r>
        <w:t>4. Reimbursement Limits</w:t>
      </w:r>
    </w:p>
    <w:p/>
    <w:p>
      <w:r>
        <w:t>Examples of standard limits:</w:t>
      </w:r>
    </w:p>
    <w:p/>
    <w:p>
      <w:r>
        <w:t>- Local travel: up to ₹3,000 per month</w:t>
      </w:r>
    </w:p>
    <w:p>
      <w:r>
        <w:t>- Mobile reimbursement: up to ₹1,000 per month</w:t>
      </w:r>
    </w:p>
    <w:p>
      <w:r>
        <w:t>- Internet reimbursement: up to ₹1,500 per month</w:t>
      </w:r>
    </w:p>
    <w:p>
      <w:r>
        <w:t>- Training reimbursement: based on prior management approval</w:t>
      </w:r>
    </w:p>
    <w:p/>
    <w:p>
      <w:r>
        <w:t>Higher claims require special approval.</w:t>
      </w:r>
    </w:p>
    <w:p/>
    <w:p>
      <w:r>
        <w:t>5. Claim Submission Process</w:t>
      </w:r>
    </w:p>
    <w:p/>
    <w:p>
      <w:r>
        <w:t>Step 1:</w:t>
      </w:r>
    </w:p>
    <w:p>
      <w:r>
        <w:t>Employee submits reimbursement request through HRMS or Finance portal.</w:t>
      </w:r>
    </w:p>
    <w:p/>
    <w:p>
      <w:r>
        <w:t>Step 2:</w:t>
      </w:r>
    </w:p>
    <w:p>
      <w:r>
        <w:t>Upload:</w:t>
      </w:r>
    </w:p>
    <w:p>
      <w:r>
        <w:t>- bills/invoices</w:t>
      </w:r>
    </w:p>
    <w:p>
      <w:r>
        <w:t>- receipts</w:t>
      </w:r>
    </w:p>
    <w:p>
      <w:r>
        <w:t>- approval proof where applicable</w:t>
      </w:r>
    </w:p>
    <w:p/>
    <w:p>
      <w:r>
        <w:t>Step 3:</w:t>
      </w:r>
    </w:p>
    <w:p>
      <w:r>
        <w:t>Reporting Manager validates business relevance.</w:t>
      </w:r>
    </w:p>
    <w:p/>
    <w:p>
      <w:r>
        <w:t>Step 4:</w:t>
      </w:r>
    </w:p>
    <w:p>
      <w:r>
        <w:t>Finance team reviews and processes payment.</w:t>
      </w:r>
    </w:p>
    <w:p/>
    <w:p>
      <w:r>
        <w:t>6. Proof Requirements</w:t>
      </w:r>
    </w:p>
    <w:p/>
    <w:p>
      <w:r>
        <w:t>Original or valid digital proof is mandatory for:</w:t>
      </w:r>
    </w:p>
    <w:p>
      <w:r>
        <w:t>- travel</w:t>
      </w:r>
    </w:p>
    <w:p>
      <w:r>
        <w:t>- client meetings</w:t>
      </w:r>
    </w:p>
    <w:p>
      <w:r>
        <w:t>- training expenses</w:t>
      </w:r>
    </w:p>
    <w:p>
      <w:r>
        <w:t>- equipment purchases</w:t>
      </w:r>
    </w:p>
    <w:p/>
    <w:p>
      <w:r>
        <w:t>Claims without proof may be rejected.</w:t>
      </w:r>
    </w:p>
    <w:p/>
    <w:p>
      <w:r>
        <w:t>7. Submission Timeline</w:t>
      </w:r>
    </w:p>
    <w:p/>
    <w:p>
      <w:r>
        <w:t>Claims must be submitted within:</w:t>
      </w:r>
    </w:p>
    <w:p/>
    <w:p>
      <w:r>
        <w:t>15 days from the date of expense</w:t>
      </w:r>
    </w:p>
    <w:p/>
    <w:p>
      <w:r>
        <w:t>Delayed claims may require special approval.</w:t>
      </w:r>
    </w:p>
    <w:p/>
    <w:p>
      <w:r>
        <w:t>8. Rejection Conditions</w:t>
      </w:r>
    </w:p>
    <w:p/>
    <w:p>
      <w:r>
        <w:t>Claims may be rejected if:</w:t>
      </w:r>
    </w:p>
    <w:p>
      <w:r>
        <w:t>- expense is personal in nature</w:t>
      </w:r>
    </w:p>
    <w:p>
      <w:r>
        <w:t>- approval was not taken</w:t>
      </w:r>
    </w:p>
    <w:p>
      <w:r>
        <w:t>- bill proof is missing</w:t>
      </w:r>
    </w:p>
    <w:p>
      <w:r>
        <w:t>- claim exceeds approved limit</w:t>
      </w:r>
    </w:p>
    <w:p>
      <w:r>
        <w:t>- duplicate claims are submitted</w:t>
      </w:r>
    </w:p>
    <w:p>
      <w:r>
        <w:t>- submission is significantly delayed</w:t>
      </w:r>
    </w:p>
    <w:p/>
    <w:p>
      <w:r>
        <w:t>9. Payment Timeline</w:t>
      </w:r>
    </w:p>
    <w:p/>
    <w:p>
      <w:r>
        <w:t>Approved reimbursements are generally processed within:</w:t>
      </w:r>
    </w:p>
    <w:p/>
    <w:p>
      <w:r>
        <w:t>7 to 10 working days</w:t>
      </w:r>
    </w:p>
    <w:p/>
    <w:p>
      <w:r>
        <w:t>through regular payroll cycle or separate transfer depending on finance policy.</w:t>
      </w:r>
    </w:p>
    <w:p/>
    <w:p>
      <w:r>
        <w:t>10. Restrictions</w:t>
      </w:r>
    </w:p>
    <w:p/>
    <w:p>
      <w:r>
        <w:t>- False claims are treated as misconduct</w:t>
      </w:r>
    </w:p>
    <w:p>
      <w:r>
        <w:t>- Repeated policy misuse may lead to disciplinary action</w:t>
      </w:r>
    </w:p>
    <w:p>
      <w:r>
        <w:t>- Verbal approval is not considered valid proof</w:t>
      </w:r>
    </w:p>
    <w:p/>
    <w:p>
      <w:r>
        <w:t>11. Practical Example</w:t>
      </w:r>
    </w:p>
    <w:p/>
    <w:p>
      <w:r>
        <w:t>If Rahul attends a client meeting and spends ₹1,200 on local travel:</w:t>
      </w:r>
    </w:p>
    <w:p>
      <w:r>
        <w:t>→ upload cab receipt</w:t>
      </w:r>
    </w:p>
    <w:p>
      <w:r>
        <w:t>→ manager approval</w:t>
      </w:r>
    </w:p>
    <w:p>
      <w:r>
        <w:t>→ finance review</w:t>
      </w:r>
    </w:p>
    <w:p>
      <w:r>
        <w:t>→ reimbursement processed</w:t>
      </w:r>
    </w:p>
    <w:p/>
    <w:p>
      <w:r>
        <w:t>If no proof is available:</w:t>
      </w:r>
    </w:p>
    <w:p>
      <w:r>
        <w:t>→ claim may be rejected</w:t>
      </w:r>
    </w:p>
    <w:p/>
    <w:p>
      <w:r>
        <w:t>12. Policy Review</w:t>
      </w:r>
    </w:p>
    <w:p/>
    <w:p>
      <w:r>
        <w:t>This policy is reviewed annually by HR and Finance teams and may be updated based on business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