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2761"/>
          <w:sz w:val="40"/>
          <w:szCs w:val="40"/>
        </w:rPr>
        <w:t xml:space="preserve">Intelligent Insurance Platform</w:t>
      </w:r>
    </w:p>
    <w:p>
      <w:pPr>
        <w:spacing w:after="40"/>
        <w:jc w:val="center"/>
      </w:pPr>
      <w:r>
        <w:rPr>
          <w:color w:val="6B7280"/>
          <w:sz w:val="24"/>
          <w:szCs w:val="24"/>
        </w:rPr>
        <w:t xml:space="preserve">Presentation Content — Full Slide Text</w:t>
      </w:r>
    </w:p>
    <w:p>
      <w:pPr>
        <w:spacing w:after="300"/>
        <w:jc w:val="center"/>
      </w:pPr>
      <w:r>
        <w:rPr>
          <w:i/>
          <w:iCs/>
          <w:color w:val="6B7280"/>
          <w:sz w:val="20"/>
          <w:szCs w:val="20"/>
        </w:rPr>
        <w:t xml:space="preserve">Companion document to Insurance_Platform_Overview.pptx — every word used on every slide, in order.</w:t>
      </w:r>
    </w:p>
    <w:p>
      <w:pPr>
        <w:shd w:fill="1E2761" w:val="clear"/>
        <w:spacing w:after="40" w:before="480"/>
      </w:pPr>
      <w:r>
        <w:rPr>
          <w:b/>
          <w:bCs/>
          <w:color w:val="FFFFFF"/>
          <w:sz w:val="18"/>
          <w:szCs w:val="18"/>
        </w:rPr>
        <w:t xml:space="preserve">SLIDE 1</w:t>
      </w:r>
    </w:p>
    <w:p>
      <w:pPr>
        <w:pStyle w:val="Heading1"/>
        <w:spacing w:after="160" w:before="360"/>
      </w:pPr>
      <w:r>
        <w:t xml:space="preserve">Title Slide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KICKER</w:t>
      </w:r>
    </w:p>
    <w:p>
      <w:pPr>
        <w:spacing w:after="120"/>
      </w:pPr>
      <w:r>
        <w:rPr>
          <w:sz w:val="22"/>
          <w:szCs w:val="22"/>
        </w:rPr>
        <w:t xml:space="preserve">Intelligent Insurance Platform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HEADLINE</w:t>
      </w:r>
    </w:p>
    <w:p>
      <w:pPr>
        <w:spacing w:after="120"/>
      </w:pPr>
      <w:r>
        <w:rPr>
          <w:sz w:val="22"/>
          <w:szCs w:val="22"/>
        </w:rPr>
        <w:t xml:space="preserve">Underwriting, Claims, Fraud &amp; Risk—Unified by AI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SUBTEXT</w:t>
      </w:r>
    </w:p>
    <w:p>
      <w:pPr>
        <w:spacing w:after="120"/>
      </w:pPr>
      <w:r>
        <w:rPr>
          <w:sz w:val="22"/>
          <w:szCs w:val="22"/>
        </w:rPr>
        <w:t xml:space="preserve">A single real-time platform for premium estimation, claims triage, fraud detection and policy churn prediction — powered by Snowflake Cortex AI Agents.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PRODUCT LINES SHOWN</w:t>
      </w:r>
    </w:p>
    <w:p>
      <w:pPr>
        <w:spacing w:after="120"/>
      </w:pPr>
      <w:r>
        <w:rPr>
          <w:sz w:val="22"/>
          <w:szCs w:val="22"/>
        </w:rPr>
        <w:t xml:space="preserve">Health • Auto • Life • Home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FOOTER TAG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Snowflake Cortex Analyst • Cortex Agents • Semantic Views</w:t>
      </w:r>
    </w:p>
    <w:p>
      <w:pPr>
        <w:shd w:fill="1E2761" w:val="clear"/>
        <w:spacing w:after="40" w:before="480"/>
      </w:pPr>
      <w:r>
        <w:rPr>
          <w:b/>
          <w:bCs/>
          <w:color w:val="FFFFFF"/>
          <w:sz w:val="18"/>
          <w:szCs w:val="18"/>
        </w:rPr>
        <w:t xml:space="preserve">SLIDE 2</w:t>
      </w:r>
    </w:p>
    <w:p>
      <w:pPr>
        <w:pStyle w:val="Heading1"/>
        <w:spacing w:after="160" w:before="360"/>
      </w:pPr>
      <w:r>
        <w:t xml:space="preserve">The Challenge — Problem Statement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KICKER</w:t>
      </w:r>
    </w:p>
    <w:p>
      <w:pPr>
        <w:spacing w:after="120"/>
      </w:pPr>
      <w:r>
        <w:rPr>
          <w:sz w:val="22"/>
          <w:szCs w:val="22"/>
        </w:rPr>
        <w:t xml:space="preserve">The Challenge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TITLE</w:t>
      </w:r>
    </w:p>
    <w:p>
      <w:pPr>
        <w:spacing w:after="120"/>
      </w:pPr>
      <w:r>
        <w:rPr>
          <w:sz w:val="22"/>
          <w:szCs w:val="22"/>
        </w:rPr>
        <w:t xml:space="preserve">Insurers Are Flying Blind Across the Policy Lifecycle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INTRO</w:t>
      </w:r>
    </w:p>
    <w:p>
      <w:pPr>
        <w:spacing w:after="120"/>
      </w:pPr>
      <w:r>
        <w:rPr>
          <w:sz w:val="22"/>
          <w:szCs w:val="22"/>
        </w:rPr>
        <w:t xml:space="preserve">Premium pricing, claims handling, fraud review and retention are run as separate, manual, backward-looking processes — across Health, Auto, Life and Home lines alike.</w:t>
      </w:r>
    </w:p>
    <w:p>
      <w:pPr>
        <w:spacing w:after="40" w:before="160"/>
      </w:pPr>
      <w:r>
        <w:rPr>
          <w:b/>
          <w:bCs/>
          <w:color w:val="2E86C1"/>
          <w:sz w:val="18"/>
          <w:szCs w:val="18"/>
        </w:rPr>
        <w:t xml:space="preserve">PAIN POINT 1 — INCONSISTENT UNDERWRITING</w:t>
      </w:r>
    </w:p>
    <w:p>
      <w:pPr>
        <w:spacing w:after="120"/>
      </w:pPr>
      <w:r>
        <w:rPr>
          <w:sz w:val="22"/>
          <w:szCs w:val="22"/>
        </w:rPr>
        <w:t xml:space="preserve">Premiums are estimated with manual, rule-of-thumb judgment instead of consistent, data-driven multi-factor pricing.</w:t>
      </w:r>
    </w:p>
    <w:p>
      <w:pPr>
        <w:spacing w:after="40" w:before="160"/>
      </w:pPr>
      <w:r>
        <w:rPr>
          <w:b/>
          <w:bCs/>
          <w:color w:val="B7950B"/>
          <w:sz w:val="18"/>
          <w:szCs w:val="18"/>
        </w:rPr>
        <w:t xml:space="preserve">PAIN POINT 2 — REACTIVE CLAIMS HANDLING</w:t>
      </w:r>
    </w:p>
    <w:p>
      <w:pPr>
        <w:spacing w:after="120"/>
      </w:pPr>
      <w:r>
        <w:rPr>
          <w:sz w:val="22"/>
          <w:szCs w:val="22"/>
        </w:rPr>
        <w:t xml:space="preserve">Claims and fraud signals are reviewed after the fact, slowing approvals and letting fraud losses slip through.</w:t>
      </w:r>
    </w:p>
    <w:p>
      <w:pPr>
        <w:spacing w:after="40" w:before="160"/>
      </w:pPr>
      <w:r>
        <w:rPr>
          <w:b/>
          <w:bCs/>
          <w:color w:val="C0392B"/>
          <w:sz w:val="18"/>
          <w:szCs w:val="18"/>
        </w:rPr>
        <w:t xml:space="preserve">PAIN POINT 3 — UNDETECTED POLICY CHURN</w:t>
      </w:r>
    </w:p>
    <w:p>
      <w:pPr>
        <w:spacing w:after="120"/>
      </w:pPr>
      <w:r>
        <w:rPr>
          <w:sz w:val="22"/>
          <w:szCs w:val="22"/>
        </w:rPr>
        <w:t xml:space="preserve">At-risk customers aren't flagged until they've already cancelled — retention offers come too late, if at all.</w:t>
      </w:r>
    </w:p>
    <w:p>
      <w:pPr>
        <w:spacing w:after="40" w:before="160"/>
      </w:pPr>
      <w:r>
        <w:rPr>
          <w:b/>
          <w:bCs/>
          <w:color w:val="8E44AD"/>
          <w:sz w:val="18"/>
          <w:szCs w:val="18"/>
        </w:rPr>
        <w:t xml:space="preserve">PAIN POINT 4 — DECISIONS ON STALE DATA</w:t>
      </w:r>
    </w:p>
    <w:p>
      <w:pPr>
        <w:spacing w:after="120"/>
      </w:pPr>
      <w:r>
        <w:rPr>
          <w:sz w:val="22"/>
          <w:szCs w:val="22"/>
        </w:rPr>
        <w:t xml:space="preserve">Leadership works from periodic reports, not real-time portfolio, loss-ratio and revenue visibility.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CLOSING CALLOUT</w:t>
      </w:r>
    </w:p>
    <w:p>
      <w:pPr>
        <w:spacing w:after="120"/>
      </w:pPr>
      <w:r>
        <w:rPr>
          <w:sz w:val="22"/>
          <w:szCs w:val="22"/>
        </w:rPr>
        <w:t xml:space="preserve">The fix: one platform that unifies pricing, claims, fraud and retention — with real-time analytics and predictive AI built in.</w:t>
      </w:r>
    </w:p>
    <w:p>
      <w:pPr>
        <w:shd w:fill="1E2761" w:val="clear"/>
        <w:spacing w:after="40" w:before="480"/>
      </w:pPr>
      <w:r>
        <w:rPr>
          <w:b/>
          <w:bCs/>
          <w:color w:val="FFFFFF"/>
          <w:sz w:val="18"/>
          <w:szCs w:val="18"/>
        </w:rPr>
        <w:t xml:space="preserve">SLIDE 3</w:t>
      </w:r>
    </w:p>
    <w:p>
      <w:pPr>
        <w:pStyle w:val="Heading1"/>
        <w:spacing w:after="160" w:before="360"/>
      </w:pPr>
      <w:r>
        <w:t xml:space="preserve">The Solution — Platform Overview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KICKER</w:t>
      </w:r>
    </w:p>
    <w:p>
      <w:pPr>
        <w:spacing w:after="120"/>
      </w:pPr>
      <w:r>
        <w:rPr>
          <w:sz w:val="22"/>
          <w:szCs w:val="22"/>
        </w:rPr>
        <w:t xml:space="preserve">The Solution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TITLE</w:t>
      </w:r>
    </w:p>
    <w:p>
      <w:pPr>
        <w:spacing w:after="120"/>
      </w:pPr>
      <w:r>
        <w:rPr>
          <w:sz w:val="22"/>
          <w:szCs w:val="22"/>
        </w:rPr>
        <w:t xml:space="preserve">One Platform, Four Connected Modules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INTRO</w:t>
      </w:r>
    </w:p>
    <w:p>
      <w:pPr>
        <w:spacing w:after="120"/>
      </w:pPr>
      <w:r>
        <w:rPr>
          <w:sz w:val="22"/>
          <w:szCs w:val="22"/>
        </w:rPr>
        <w:t xml:space="preserve">A Streamlit app running on Snowflake, reading live data from a single governed database. Each module pairs its own workflow with an AI agent grounded in a shared semantic layer — so every answer, chart and quote comes from the same source of truth.</w:t>
      </w:r>
    </w:p>
    <w:p>
      <w:pPr>
        <w:spacing w:after="40" w:before="160"/>
      </w:pPr>
      <w:r>
        <w:rPr>
          <w:b/>
          <w:bCs/>
          <w:color w:val="2E86C1"/>
          <w:sz w:val="18"/>
          <w:szCs w:val="18"/>
        </w:rPr>
        <w:t xml:space="preserve">MODULE CARD 1</w:t>
      </w:r>
    </w:p>
    <w:p>
      <w:pPr>
        <w:spacing w:after="120"/>
      </w:pPr>
      <w:r>
        <w:rPr>
          <w:sz w:val="22"/>
          <w:szCs w:val="22"/>
        </w:rPr>
        <w:t xml:space="preserve">Executive Analytics — Real-time portfolio KPIs, revenue &amp; loss-ratio trends</w:t>
      </w:r>
    </w:p>
    <w:p>
      <w:pPr>
        <w:spacing w:after="40" w:before="160"/>
      </w:pPr>
      <w:r>
        <w:rPr>
          <w:b/>
          <w:bCs/>
          <w:color w:val="B7950B"/>
          <w:sz w:val="18"/>
          <w:szCs w:val="18"/>
        </w:rPr>
        <w:t xml:space="preserve">MODULE CARD 2</w:t>
      </w:r>
    </w:p>
    <w:p>
      <w:pPr>
        <w:spacing w:after="120"/>
      </w:pPr>
      <w:r>
        <w:rPr>
          <w:sz w:val="22"/>
          <w:szCs w:val="22"/>
        </w:rPr>
        <w:t xml:space="preserve">Premium Calculator — Multi-factor, risk-adjusted pricing in seconds</w:t>
      </w:r>
    </w:p>
    <w:p>
      <w:pPr>
        <w:spacing w:after="40" w:before="160"/>
      </w:pPr>
      <w:r>
        <w:rPr>
          <w:b/>
          <w:bCs/>
          <w:color w:val="C0392B"/>
          <w:sz w:val="18"/>
          <w:szCs w:val="18"/>
        </w:rPr>
        <w:t xml:space="preserve">MODULE CARD 3</w:t>
      </w:r>
    </w:p>
    <w:p>
      <w:pPr>
        <w:spacing w:after="120"/>
      </w:pPr>
      <w:r>
        <w:rPr>
          <w:sz w:val="22"/>
          <w:szCs w:val="22"/>
        </w:rPr>
        <w:t xml:space="preserve">Claims Processing — Fraud-aware triage with a full audit trail</w:t>
      </w:r>
    </w:p>
    <w:p>
      <w:pPr>
        <w:spacing w:after="40" w:before="160"/>
      </w:pPr>
      <w:r>
        <w:rPr>
          <w:b/>
          <w:bCs/>
          <w:color w:val="8E44AD"/>
          <w:sz w:val="18"/>
          <w:szCs w:val="18"/>
        </w:rPr>
        <w:t xml:space="preserve">MODULE CARD 4</w:t>
      </w:r>
    </w:p>
    <w:p>
      <w:pPr>
        <w:spacing w:after="120"/>
      </w:pPr>
      <w:r>
        <w:rPr>
          <w:sz w:val="22"/>
          <w:szCs w:val="22"/>
        </w:rPr>
        <w:t xml:space="preserve">Churn &amp; Risk Engine — At-risk policies with recommended retention actions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FOOTER LINE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Underpinned by: INSURANCE_MGMT_SYSTEM database • 2 semantic views • 3 Cortex AI agents</w:t>
      </w:r>
    </w:p>
    <w:p>
      <w:pPr>
        <w:shd w:fill="1E2761" w:val="clear"/>
        <w:spacing w:after="40" w:before="480"/>
      </w:pPr>
      <w:r>
        <w:rPr>
          <w:b/>
          <w:bCs/>
          <w:color w:val="FFFFFF"/>
          <w:sz w:val="18"/>
          <w:szCs w:val="18"/>
        </w:rPr>
        <w:t xml:space="preserve">SLIDE 4</w:t>
      </w:r>
    </w:p>
    <w:p>
      <w:pPr>
        <w:pStyle w:val="Heading1"/>
        <w:spacing w:after="160" w:before="360"/>
      </w:pPr>
      <w:r>
        <w:t xml:space="preserve">The Data Foundation — Dataset Overview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KICKER</w:t>
      </w:r>
    </w:p>
    <w:p>
      <w:pPr>
        <w:spacing w:after="120"/>
      </w:pPr>
      <w:r>
        <w:rPr>
          <w:sz w:val="22"/>
          <w:szCs w:val="22"/>
        </w:rPr>
        <w:t xml:space="preserve">The Data Foundation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TITLE</w:t>
      </w:r>
    </w:p>
    <w:p>
      <w:pPr>
        <w:spacing w:after="120"/>
      </w:pPr>
      <w:r>
        <w:rPr>
          <w:sz w:val="22"/>
          <w:szCs w:val="22"/>
        </w:rPr>
        <w:t xml:space="preserve">INSURANCE_MGMT_SYSTEM Database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HEADLINE STATS</w:t>
      </w:r>
    </w:p>
    <w:p>
      <w:pPr>
        <w:spacing w:after="120"/>
      </w:pPr>
      <w:r>
        <w:rPr>
          <w:sz w:val="22"/>
          <w:szCs w:val="22"/>
        </w:rPr>
        <w:t xml:space="preserve">4 Schemas • 14 Tables • 2,235+ Rows • 4 Product Lines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SCHEMA TABLE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52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12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</w:tr>
      <w:tr>
        <w:tc>
          <w:tcPr>
            <w:tcW w:type="dxa" w:w="1800"/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CORE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Master data — customers, policies, claims, agents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975</w:t>
            </w:r>
          </w:p>
        </w:tc>
      </w:tr>
      <w:tr>
        <w:tc>
          <w:tcPr>
            <w:tcW w:type="dxa" w:w="1800"/>
            <w:shd w:fill="F7F9FC" w:val="clear"/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ANALYTICS</w:t>
            </w:r>
          </w:p>
        </w:tc>
        <w:tc>
          <w:tcPr>
            <w:tcW w:type="dxa" w:w="5200"/>
            <w:shd w:fill="F7F9FC" w:val="clear"/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KPIs, trends, loss ratios, fraud alerts</w:t>
            </w:r>
          </w:p>
        </w:tc>
        <w:tc>
          <w:tcPr>
            <w:tcW w:type="dxa" w:w="1200"/>
            <w:shd w:fill="F7F9FC" w:val="clear"/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F7F9FC" w:val="clear"/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158</w:t>
            </w:r>
          </w:p>
        </w:tc>
      </w:tr>
      <w:tr>
        <w:tc>
          <w:tcPr>
            <w:tcW w:type="dxa" w:w="1800"/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RISK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Churn predictions, at-risk policies, risk factors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505</w:t>
            </w:r>
          </w:p>
        </w:tc>
      </w:tr>
      <w:tr>
        <w:tc>
          <w:tcPr>
            <w:tcW w:type="dxa" w:w="1800"/>
            <w:shd w:fill="F7F9FC" w:val="clear"/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PREMIUM</w:t>
            </w:r>
          </w:p>
        </w:tc>
        <w:tc>
          <w:tcPr>
            <w:tcW w:type="dxa" w:w="5200"/>
            <w:shd w:fill="F7F9FC" w:val="clear"/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Premium calculations, rating factors, plan tiers</w:t>
            </w:r>
          </w:p>
        </w:tc>
        <w:tc>
          <w:tcPr>
            <w:tcW w:type="dxa" w:w="1200"/>
            <w:shd w:fill="F7F9FC" w:val="clear"/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shd w:fill="F7F9FC" w:val="clear"/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597</w:t>
            </w:r>
          </w:p>
        </w:tc>
      </w:tr>
    </w:tbl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KEY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CUSTOMERS (250 rows) — demographics, income, credit score, BMI, smoking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POLICIES (300 rows) — policy type, tier, premium, coverage, deductible, loss ratio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CLAIMS (400 rows) — claim amount, status, fraud score, priority, resolution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CHURN_PREDICTIONS (300 rows) — churn probability, confidence score, top risk factors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AT_RISK_POLICIES (165 rows) — risk score, revenue at risk, recommended retention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FRAUD_ALERTS (50 rows) — fraud type, confidence score, amount saved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RELATIONSHIPS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CLAIMS → CUSTOMERS (via CUSTOMER_ID) • AT_RISK_POLICIES → POLICIES (via POLICY_ID)</w:t>
      </w:r>
    </w:p>
    <w:p>
      <w:pPr>
        <w:shd w:fill="1E2761" w:val="clear"/>
        <w:spacing w:after="40" w:before="480"/>
      </w:pPr>
      <w:r>
        <w:rPr>
          <w:b/>
          <w:bCs/>
          <w:color w:val="FFFFFF"/>
          <w:sz w:val="18"/>
          <w:szCs w:val="18"/>
        </w:rPr>
        <w:t xml:space="preserve">SLIDE 5</w:t>
      </w:r>
    </w:p>
    <w:p>
      <w:pPr>
        <w:pStyle w:val="Heading1"/>
        <w:spacing w:after="160" w:before="360"/>
      </w:pPr>
      <w:r>
        <w:t xml:space="preserve">Semantic Layer — INSURANCE_ANALYTICS_SV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KICKER</w:t>
      </w:r>
    </w:p>
    <w:p>
      <w:pPr>
        <w:spacing w:after="120"/>
      </w:pPr>
      <w:r>
        <w:rPr>
          <w:sz w:val="22"/>
          <w:szCs w:val="22"/>
        </w:rPr>
        <w:t xml:space="preserve">Semantic Layer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TITLE</w:t>
      </w:r>
    </w:p>
    <w:p>
      <w:pPr>
        <w:spacing w:after="120"/>
      </w:pPr>
      <w:r>
        <w:rPr>
          <w:sz w:val="22"/>
          <w:szCs w:val="22"/>
        </w:rPr>
        <w:t xml:space="preserve">INSURANCE_ANALYTICS_SV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LOCATION</w:t>
      </w:r>
    </w:p>
    <w:p>
      <w:pPr>
        <w:spacing w:after="120"/>
      </w:pPr>
      <w:r>
        <w:rPr>
          <w:sz w:val="22"/>
          <w:szCs w:val="22"/>
        </w:rPr>
        <w:t xml:space="preserve">INSURANCE_MGMT_SYSTEM.CORE • Extensions: Cortex Analyst, AI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PURPOSE</w:t>
      </w:r>
    </w:p>
    <w:p>
      <w:pPr>
        <w:spacing w:after="120"/>
      </w:pPr>
      <w:r>
        <w:rPr>
          <w:sz w:val="22"/>
          <w:szCs w:val="22"/>
        </w:rPr>
        <w:t xml:space="preserve">Full insurance portfolio analytics — customers, policies, claims, financial trends, loss ratios and fraud detection across Health, Auto, Life and Home.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SCOPE STATS</w:t>
      </w:r>
    </w:p>
    <w:p>
      <w:pPr>
        <w:spacing w:after="120"/>
      </w:pPr>
      <w:r>
        <w:rPr>
          <w:sz w:val="22"/>
          <w:szCs w:val="22"/>
        </w:rPr>
        <w:t xml:space="preserve">7 Tables • 18 Facts • 48 Dimensions • 5 Verified Queries</w:t>
      </w:r>
    </w:p>
    <w:p>
      <w:pPr>
        <w:spacing w:after="40" w:before="160"/>
      </w:pPr>
      <w:r>
        <w:rPr>
          <w:b/>
          <w:bCs/>
          <w:color w:val="2E86C1"/>
          <w:sz w:val="18"/>
          <w:szCs w:val="18"/>
        </w:rPr>
        <w:t xml:space="preserve">KEY METRICS — REVENUE</w:t>
      </w:r>
    </w:p>
    <w:p>
      <w:pPr>
        <w:spacing w:after="120"/>
      </w:pPr>
      <w:r>
        <w:rPr>
          <w:sz w:val="22"/>
          <w:szCs w:val="22"/>
        </w:rPr>
        <w:t xml:space="preserve">PREMIUM_AMOUNT, COVERAGE_AMOUNT, TOTAL_PREMIUM_REVENUE, TOTAL_PAYOUT</w:t>
      </w:r>
    </w:p>
    <w:p>
      <w:pPr>
        <w:spacing w:after="40" w:before="160"/>
      </w:pPr>
      <w:r>
        <w:rPr>
          <w:b/>
          <w:bCs/>
          <w:color w:val="2E86C1"/>
          <w:sz w:val="18"/>
          <w:szCs w:val="18"/>
        </w:rPr>
        <w:t xml:space="preserve">KEY METRICS — CLAIMS</w:t>
      </w:r>
    </w:p>
    <w:p>
      <w:pPr>
        <w:spacing w:after="120"/>
      </w:pPr>
      <w:r>
        <w:rPr>
          <w:sz w:val="22"/>
          <w:szCs w:val="22"/>
        </w:rPr>
        <w:t xml:space="preserve">CLAIM_AMOUNT, APPROVED_AMOUNT, AVG_CLAIM_AMOUNT, APPROVAL_RATE</w:t>
      </w:r>
    </w:p>
    <w:p>
      <w:pPr>
        <w:spacing w:after="40" w:before="160"/>
      </w:pPr>
      <w:r>
        <w:rPr>
          <w:b/>
          <w:bCs/>
          <w:color w:val="2E86C1"/>
          <w:sz w:val="18"/>
          <w:szCs w:val="18"/>
        </w:rPr>
        <w:t xml:space="preserve">KEY METRICS — RISK</w:t>
      </w:r>
    </w:p>
    <w:p>
      <w:pPr>
        <w:spacing w:after="120"/>
      </w:pPr>
      <w:r>
        <w:rPr>
          <w:sz w:val="22"/>
          <w:szCs w:val="22"/>
        </w:rPr>
        <w:t xml:space="preserve">FRAUD_SCORE, LOSS_RATIO, COMBINED_RATIO, EXPENSE_RATIO</w:t>
      </w:r>
    </w:p>
    <w:p>
      <w:pPr>
        <w:spacing w:after="40" w:before="160"/>
      </w:pPr>
      <w:r>
        <w:rPr>
          <w:b/>
          <w:bCs/>
          <w:color w:val="2E86C1"/>
          <w:sz w:val="18"/>
          <w:szCs w:val="18"/>
        </w:rPr>
        <w:t xml:space="preserve">KEY METRICS — CUSTOMER</w:t>
      </w:r>
    </w:p>
    <w:p>
      <w:pPr>
        <w:spacing w:after="120"/>
      </w:pPr>
      <w:r>
        <w:rPr>
          <w:sz w:val="22"/>
          <w:szCs w:val="22"/>
        </w:rPr>
        <w:t xml:space="preserve">ANNUAL_INCOME, BMI, CUSTOMER_SATISFACTION, CONFIDENCE_SCORE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PRE-BUILT VERIFIED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revenue and retention rate by policy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 10 customers by total claims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Loss ratio trend by policy type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Claims count and amount by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Most common fraud types and money saved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SOURCE TABLES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CUSTOMERS • POLICIES • CLAIMS • POLICY_TRENDS • CLAIMS_KPI • LOSS_RATIO_HISTORY • FRAUD_ALERTS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USED BY</w:t>
      </w:r>
    </w:p>
    <w:p>
      <w:pPr>
        <w:spacing w:after="120"/>
      </w:pPr>
      <w:r>
        <w:rPr>
          <w:sz w:val="22"/>
          <w:szCs w:val="22"/>
        </w:rPr>
        <w:t xml:space="preserve">Executive Insights Agent • Claims Triage Agent</w:t>
      </w:r>
    </w:p>
    <w:p>
      <w:pPr>
        <w:shd w:fill="1E2761" w:val="clear"/>
        <w:spacing w:after="40" w:before="480"/>
      </w:pPr>
      <w:r>
        <w:rPr>
          <w:b/>
          <w:bCs/>
          <w:color w:val="FFFFFF"/>
          <w:sz w:val="18"/>
          <w:szCs w:val="18"/>
        </w:rPr>
        <w:t xml:space="preserve">SLIDE 6</w:t>
      </w:r>
    </w:p>
    <w:p>
      <w:pPr>
        <w:pStyle w:val="Heading1"/>
        <w:spacing w:after="160" w:before="360"/>
      </w:pPr>
      <w:r>
        <w:t xml:space="preserve">Semantic Layer — CHURN_RISK_SV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KICKER</w:t>
      </w:r>
    </w:p>
    <w:p>
      <w:pPr>
        <w:spacing w:after="120"/>
      </w:pPr>
      <w:r>
        <w:rPr>
          <w:sz w:val="22"/>
          <w:szCs w:val="22"/>
        </w:rPr>
        <w:t xml:space="preserve">Semantic Layer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TITLE</w:t>
      </w:r>
    </w:p>
    <w:p>
      <w:pPr>
        <w:spacing w:after="120"/>
      </w:pPr>
      <w:r>
        <w:rPr>
          <w:sz w:val="22"/>
          <w:szCs w:val="22"/>
        </w:rPr>
        <w:t xml:space="preserve">CHURN_RISK_SV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LOCATION</w:t>
      </w:r>
    </w:p>
    <w:p>
      <w:pPr>
        <w:spacing w:after="120"/>
      </w:pPr>
      <w:r>
        <w:rPr>
          <w:sz w:val="22"/>
          <w:szCs w:val="22"/>
        </w:rPr>
        <w:t xml:space="preserve">INSURANCE_MGMT_SYSTEM.RISK • Extensions: Cortex Analyst, AI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PURPOSE</w:t>
      </w:r>
    </w:p>
    <w:p>
      <w:pPr>
        <w:spacing w:after="120"/>
      </w:pPr>
      <w:r>
        <w:rPr>
          <w:sz w:val="22"/>
          <w:szCs w:val="22"/>
        </w:rPr>
        <w:t xml:space="preserve">Churn risk analytics for policy retention — at-risk policy identification, churn predictions with confidence scores, risk-factor analysis and recommended retention actions.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SCOPE STATS</w:t>
      </w:r>
    </w:p>
    <w:p>
      <w:pPr>
        <w:spacing w:after="120"/>
      </w:pPr>
      <w:r>
        <w:rPr>
          <w:sz w:val="22"/>
          <w:szCs w:val="22"/>
        </w:rPr>
        <w:t xml:space="preserve">4 Tables • 11 Facts • 30 Dimensions • 3 Verified Queries</w:t>
      </w:r>
    </w:p>
    <w:p>
      <w:pPr>
        <w:spacing w:after="40" w:before="160"/>
      </w:pPr>
      <w:r>
        <w:rPr>
          <w:b/>
          <w:bCs/>
          <w:color w:val="8E44AD"/>
          <w:sz w:val="18"/>
          <w:szCs w:val="18"/>
        </w:rPr>
        <w:t xml:space="preserve">KEY METRICS — CHURN</w:t>
      </w:r>
    </w:p>
    <w:p>
      <w:pPr>
        <w:spacing w:after="120"/>
      </w:pPr>
      <w:r>
        <w:rPr>
          <w:sz w:val="22"/>
          <w:szCs w:val="22"/>
        </w:rPr>
        <w:t xml:space="preserve">CHURN_PROBABILITY, CONFIDENCE_SCORE, RISK_SCORE</w:t>
      </w:r>
    </w:p>
    <w:p>
      <w:pPr>
        <w:spacing w:after="40" w:before="160"/>
      </w:pPr>
      <w:r>
        <w:rPr>
          <w:b/>
          <w:bCs/>
          <w:color w:val="8E44AD"/>
          <w:sz w:val="18"/>
          <w:szCs w:val="18"/>
        </w:rPr>
        <w:t xml:space="preserve">KEY METRICS — FINANCIAL</w:t>
      </w:r>
    </w:p>
    <w:p>
      <w:pPr>
        <w:spacing w:after="120"/>
      </w:pPr>
      <w:r>
        <w:rPr>
          <w:sz w:val="22"/>
          <w:szCs w:val="22"/>
        </w:rPr>
        <w:t xml:space="preserve">REVENUE_AT_RISK, PREMIUM_AMOUNT, COVERAGE_AMOUNT</w:t>
      </w:r>
    </w:p>
    <w:p>
      <w:pPr>
        <w:spacing w:after="40" w:before="160"/>
      </w:pPr>
      <w:r>
        <w:rPr>
          <w:b/>
          <w:bCs/>
          <w:color w:val="8E44AD"/>
          <w:sz w:val="18"/>
          <w:szCs w:val="18"/>
        </w:rPr>
        <w:t xml:space="preserve">KEY METRICS — RISK THRESHOLDS</w:t>
      </w:r>
    </w:p>
    <w:p>
      <w:pPr>
        <w:spacing w:after="120"/>
      </w:pPr>
      <w:r>
        <w:rPr>
          <w:sz w:val="22"/>
          <w:szCs w:val="22"/>
        </w:rPr>
        <w:t xml:space="preserve">WEIGHT, THRESHOLD_LOW, THRESHOLD_MEDIUM, THRESHOLD_HIGH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PRE-BUILT VERIFIED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Churn risk breakdown by policy type and risk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Most common risk factors driving churn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Policies with churn probability above 70%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SOURCE TABLES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AT_RISK_POLICIES • CHURN_PREDICTIONS • RISK_FACTORS • POLICIES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USED BY</w:t>
      </w:r>
    </w:p>
    <w:p>
      <w:pPr>
        <w:spacing w:after="120"/>
      </w:pPr>
      <w:r>
        <w:rPr>
          <w:sz w:val="22"/>
          <w:szCs w:val="22"/>
        </w:rPr>
        <w:t xml:space="preserve">Retention Agent</w:t>
      </w:r>
    </w:p>
    <w:p>
      <w:pPr>
        <w:shd w:fill="1E2761" w:val="clear"/>
        <w:spacing w:after="40" w:before="480"/>
      </w:pPr>
      <w:r>
        <w:rPr>
          <w:b/>
          <w:bCs/>
          <w:color w:val="FFFFFF"/>
          <w:sz w:val="18"/>
          <w:szCs w:val="18"/>
        </w:rPr>
        <w:t xml:space="preserve">SLIDE 7</w:t>
      </w:r>
    </w:p>
    <w:p>
      <w:pPr>
        <w:pStyle w:val="Heading1"/>
        <w:spacing w:after="160" w:before="360"/>
      </w:pPr>
      <w:r>
        <w:t xml:space="preserve">Module 1 of 4 — Executive Analytics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BADGE</w:t>
      </w:r>
    </w:p>
    <w:p>
      <w:pPr>
        <w:spacing w:after="120"/>
      </w:pPr>
      <w:r>
        <w:rPr>
          <w:sz w:val="22"/>
          <w:szCs w:val="22"/>
        </w:rPr>
        <w:t xml:space="preserve">MODULE 1 / 4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TITLE</w:t>
      </w:r>
    </w:p>
    <w:p>
      <w:pPr>
        <w:spacing w:after="120"/>
      </w:pPr>
      <w:r>
        <w:rPr>
          <w:sz w:val="22"/>
          <w:szCs w:val="22"/>
        </w:rPr>
        <w:t xml:space="preserve">Executive Analytics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portfolio KPIs — GWP, loss ratio, combined ratio, retention &amp;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Revenue vs. claims trend, product mix, loss-ratio and policy-growth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 demographic and income breakdowns by age bracket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One-click CSV, full-data CSV and PDF report export</w:t>
      </w:r>
    </w:p>
    <w:p>
      <w:pPr>
        <w:spacing w:after="40" w:before="160"/>
      </w:pPr>
      <w:r>
        <w:rPr>
          <w:b/>
          <w:bCs/>
          <w:color w:val="2E86C1"/>
          <w:sz w:val="18"/>
          <w:szCs w:val="18"/>
        </w:rPr>
        <w:t xml:space="preserve">UNDER THE HOOD — DATA USED</w:t>
      </w:r>
    </w:p>
    <w:p>
      <w:pPr>
        <w:spacing w:after="120"/>
      </w:pPr>
      <w:r>
        <w:rPr>
          <w:sz w:val="22"/>
          <w:szCs w:val="22"/>
        </w:rPr>
        <w:t xml:space="preserve">ANALYTICS schema: POLICY_TRENDS, CLAIMS_KPI, FRAUD_ALERTS, LOSS_RATIO_HISTORY. CORE.CUSTOMERS (for demographics).</w:t>
      </w:r>
    </w:p>
    <w:p>
      <w:pPr>
        <w:spacing w:after="40" w:before="160"/>
      </w:pPr>
      <w:r>
        <w:rPr>
          <w:b/>
          <w:bCs/>
          <w:color w:val="2E86C1"/>
          <w:sz w:val="18"/>
          <w:szCs w:val="18"/>
        </w:rPr>
        <w:t xml:space="preserve">UNDER THE HOOD — SEMANTIC VIEW</w:t>
      </w:r>
    </w:p>
    <w:p>
      <w:pPr>
        <w:spacing w:after="120"/>
      </w:pPr>
      <w:r>
        <w:rPr>
          <w:sz w:val="22"/>
          <w:szCs w:val="22"/>
        </w:rPr>
        <w:t xml:space="preserve">INSURANCE_ANALYTICS_SV</w:t>
      </w:r>
    </w:p>
    <w:p>
      <w:pPr>
        <w:spacing w:after="40" w:before="160"/>
      </w:pPr>
      <w:r>
        <w:rPr>
          <w:b/>
          <w:bCs/>
          <w:color w:val="2E86C1"/>
          <w:sz w:val="18"/>
          <w:szCs w:val="18"/>
        </w:rPr>
        <w:t xml:space="preserve">UNDER THE HOOD — AI AGENT</w:t>
      </w:r>
    </w:p>
    <w:p>
      <w:pPr>
        <w:spacing w:after="120"/>
      </w:pPr>
      <w:r>
        <w:rPr>
          <w:sz w:val="22"/>
          <w:szCs w:val="22"/>
        </w:rPr>
        <w:t xml:space="preserve">Executive Insights Agent — answers portfolio questions in plain English</w:t>
      </w:r>
    </w:p>
    <w:p>
      <w:pPr>
        <w:shd w:fill="1E2761" w:val="clear"/>
        <w:spacing w:after="40" w:before="480"/>
      </w:pPr>
      <w:r>
        <w:rPr>
          <w:b/>
          <w:bCs/>
          <w:color w:val="FFFFFF"/>
          <w:sz w:val="18"/>
          <w:szCs w:val="18"/>
        </w:rPr>
        <w:t xml:space="preserve">SLIDE 8</w:t>
      </w:r>
    </w:p>
    <w:p>
      <w:pPr>
        <w:pStyle w:val="Heading1"/>
        <w:spacing w:after="160" w:before="360"/>
      </w:pPr>
      <w:r>
        <w:t xml:space="preserve">Module 2 of 4 — Premium Calculator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BADGE</w:t>
      </w:r>
    </w:p>
    <w:p>
      <w:pPr>
        <w:spacing w:after="120"/>
      </w:pPr>
      <w:r>
        <w:rPr>
          <w:sz w:val="22"/>
          <w:szCs w:val="22"/>
        </w:rPr>
        <w:t xml:space="preserve">MODULE 2 / 4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TITLE</w:t>
      </w:r>
    </w:p>
    <w:p>
      <w:pPr>
        <w:spacing w:after="120"/>
      </w:pPr>
      <w:r>
        <w:rPr>
          <w:sz w:val="22"/>
          <w:szCs w:val="22"/>
        </w:rPr>
        <w:t xml:space="preserve">Premium Calculator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Collects policy &amp; underwriting inputs for Health, Auto, Life or 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Validates the customer, then pulls the base rate for that product &amp;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Applies a multi-factor formula — age, location, health, lifestyle, claims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Logs every quote to an audit trail, with a searchable quote history</w:t>
      </w:r>
    </w:p>
    <w:p>
      <w:pPr>
        <w:spacing w:after="40" w:before="160"/>
      </w:pPr>
      <w:r>
        <w:rPr>
          <w:b/>
          <w:bCs/>
          <w:color w:val="B7950B"/>
          <w:sz w:val="18"/>
          <w:szCs w:val="18"/>
        </w:rPr>
        <w:t xml:space="preserve">UNDER THE HOOD — DATA USED</w:t>
      </w:r>
    </w:p>
    <w:p>
      <w:pPr>
        <w:spacing w:after="120"/>
      </w:pPr>
      <w:r>
        <w:rPr>
          <w:sz w:val="22"/>
          <w:szCs w:val="22"/>
        </w:rPr>
        <w:t xml:space="preserve">CORE.CUSTOMERS (validation). PREMIUM.PLAN_TIERS (base rates). PREMIUM.PREMIUM_CALCULATIONS (audit log).</w:t>
      </w:r>
    </w:p>
    <w:p>
      <w:pPr>
        <w:spacing w:after="40" w:before="160"/>
      </w:pPr>
      <w:r>
        <w:rPr>
          <w:b/>
          <w:bCs/>
          <w:color w:val="B7950B"/>
          <w:sz w:val="18"/>
          <w:szCs w:val="18"/>
        </w:rPr>
        <w:t xml:space="preserve">UNDER THE HOOD — SEMANTIC VIEW</w:t>
      </w:r>
    </w:p>
    <w:p>
      <w:pPr>
        <w:spacing w:after="120"/>
      </w:pPr>
      <w:r>
        <w:rPr>
          <w:sz w:val="22"/>
          <w:szCs w:val="22"/>
        </w:rPr>
        <w:t xml:space="preserve">Not used (deterministic rules engine)</w:t>
      </w:r>
    </w:p>
    <w:p>
      <w:pPr>
        <w:spacing w:after="40" w:before="160"/>
      </w:pPr>
      <w:r>
        <w:rPr>
          <w:b/>
          <w:bCs/>
          <w:color w:val="B7950B"/>
          <w:sz w:val="18"/>
          <w:szCs w:val="18"/>
        </w:rPr>
        <w:t xml:space="preserve">UNDER THE HOOD — AI AGENT</w:t>
      </w:r>
    </w:p>
    <w:p>
      <w:pPr>
        <w:spacing w:after="120"/>
      </w:pPr>
      <w:r>
        <w:rPr>
          <w:sz w:val="22"/>
          <w:szCs w:val="22"/>
        </w:rPr>
        <w:t xml:space="preserve">None — rules-based pricing, not agent-driven</w:t>
      </w:r>
    </w:p>
    <w:p>
      <w:pPr>
        <w:shd w:fill="1E2761" w:val="clear"/>
        <w:spacing w:after="40" w:before="480"/>
      </w:pPr>
      <w:r>
        <w:rPr>
          <w:b/>
          <w:bCs/>
          <w:color w:val="FFFFFF"/>
          <w:sz w:val="18"/>
          <w:szCs w:val="18"/>
        </w:rPr>
        <w:t xml:space="preserve">SLIDE 9</w:t>
      </w:r>
    </w:p>
    <w:p>
      <w:pPr>
        <w:pStyle w:val="Heading1"/>
        <w:spacing w:after="160" w:before="360"/>
      </w:pPr>
      <w:r>
        <w:t xml:space="preserve">Module 3 of 4 — Claims Processing &amp; AI Triage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BADGE</w:t>
      </w:r>
    </w:p>
    <w:p>
      <w:pPr>
        <w:spacing w:after="120"/>
      </w:pPr>
      <w:r>
        <w:rPr>
          <w:sz w:val="22"/>
          <w:szCs w:val="22"/>
        </w:rPr>
        <w:t xml:space="preserve">MODULE 3 / 4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TITLE</w:t>
      </w:r>
    </w:p>
    <w:p>
      <w:pPr>
        <w:spacing w:after="120"/>
      </w:pPr>
      <w:r>
        <w:rPr>
          <w:sz w:val="22"/>
          <w:szCs w:val="22"/>
        </w:rPr>
        <w:t xml:space="preserve">Claims Processing &amp; AI Triage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Paginated claims queue, filterable by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Surfaces fraud score, priority and claim amount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Approve, deny or escalate with a confirmation step and full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Escalated claims are auto-flagged to the fraud unit</w:t>
      </w:r>
    </w:p>
    <w:p>
      <w:pPr>
        <w:spacing w:after="40" w:before="160"/>
      </w:pPr>
      <w:r>
        <w:rPr>
          <w:b/>
          <w:bCs/>
          <w:color w:val="C0392B"/>
          <w:sz w:val="18"/>
          <w:szCs w:val="18"/>
        </w:rPr>
        <w:t xml:space="preserve">UNDER THE HOOD — DATA USED</w:t>
      </w:r>
    </w:p>
    <w:p>
      <w:pPr>
        <w:spacing w:after="120"/>
      </w:pPr>
      <w:r>
        <w:rPr>
          <w:sz w:val="22"/>
          <w:szCs w:val="22"/>
        </w:rPr>
        <w:t xml:space="preserve">CORE.CLAIMS (read on load, updated on every decision)</w:t>
      </w:r>
    </w:p>
    <w:p>
      <w:pPr>
        <w:spacing w:after="40" w:before="160"/>
      </w:pPr>
      <w:r>
        <w:rPr>
          <w:b/>
          <w:bCs/>
          <w:color w:val="C0392B"/>
          <w:sz w:val="18"/>
          <w:szCs w:val="18"/>
        </w:rPr>
        <w:t xml:space="preserve">UNDER THE HOOD — SEMANTIC VIEW</w:t>
      </w:r>
    </w:p>
    <w:p>
      <w:pPr>
        <w:spacing w:after="120"/>
      </w:pPr>
      <w:r>
        <w:rPr>
          <w:sz w:val="22"/>
          <w:szCs w:val="22"/>
        </w:rPr>
        <w:t xml:space="preserve">INSURANCE_ANALYTICS_SV</w:t>
      </w:r>
    </w:p>
    <w:p>
      <w:pPr>
        <w:spacing w:after="40" w:before="160"/>
      </w:pPr>
      <w:r>
        <w:rPr>
          <w:b/>
          <w:bCs/>
          <w:color w:val="C0392B"/>
          <w:sz w:val="18"/>
          <w:szCs w:val="18"/>
        </w:rPr>
        <w:t xml:space="preserve">UNDER THE HOOD — AI AGENT</w:t>
      </w:r>
    </w:p>
    <w:p>
      <w:pPr>
        <w:spacing w:after="120"/>
      </w:pPr>
      <w:r>
        <w:rPr>
          <w:sz w:val="22"/>
          <w:szCs w:val="22"/>
        </w:rPr>
        <w:t xml:space="preserve">Claims Triage Agent — surfaces fraud patterns &amp; high-priority claims</w:t>
      </w:r>
    </w:p>
    <w:p>
      <w:pPr>
        <w:shd w:fill="1E2761" w:val="clear"/>
        <w:spacing w:after="40" w:before="480"/>
      </w:pPr>
      <w:r>
        <w:rPr>
          <w:b/>
          <w:bCs/>
          <w:color w:val="FFFFFF"/>
          <w:sz w:val="18"/>
          <w:szCs w:val="18"/>
        </w:rPr>
        <w:t xml:space="preserve">SLIDE 10</w:t>
      </w:r>
    </w:p>
    <w:p>
      <w:pPr>
        <w:pStyle w:val="Heading1"/>
        <w:spacing w:after="160" w:before="360"/>
      </w:pPr>
      <w:r>
        <w:t xml:space="preserve">Module 4 of 4 — Churn &amp; Risk Prediction Engine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BADGE</w:t>
      </w:r>
    </w:p>
    <w:p>
      <w:pPr>
        <w:spacing w:after="120"/>
      </w:pPr>
      <w:r>
        <w:rPr>
          <w:sz w:val="22"/>
          <w:szCs w:val="22"/>
        </w:rPr>
        <w:t xml:space="preserve">MODULE 4 / 4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TITLE</w:t>
      </w:r>
    </w:p>
    <w:p>
      <w:pPr>
        <w:spacing w:after="120"/>
      </w:pPr>
      <w:r>
        <w:rPr>
          <w:sz w:val="22"/>
          <w:szCs w:val="22"/>
        </w:rPr>
        <w:t xml:space="preserve">Churn &amp; Risk Prediction Engine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Flags at-risk policies with revenue-at-risk and churn probability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Breaks down risk by policy type, category and top contributing factors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Surfaces the highest-risk policies with a recommended retention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Tracks which retention offers actually worked</w:t>
      </w:r>
    </w:p>
    <w:p>
      <w:pPr>
        <w:spacing w:after="40" w:before="160"/>
      </w:pPr>
      <w:r>
        <w:rPr>
          <w:b/>
          <w:bCs/>
          <w:color w:val="8E44AD"/>
          <w:sz w:val="18"/>
          <w:szCs w:val="18"/>
        </w:rPr>
        <w:t xml:space="preserve">UNDER THE HOOD — DATA USED</w:t>
      </w:r>
    </w:p>
    <w:p>
      <w:pPr>
        <w:spacing w:after="120"/>
      </w:pPr>
      <w:r>
        <w:rPr>
          <w:sz w:val="22"/>
          <w:szCs w:val="22"/>
        </w:rPr>
        <w:t xml:space="preserve">RISK.AT_RISK_POLICIES, RISK.CHURN_PREDICTIONS</w:t>
      </w:r>
    </w:p>
    <w:p>
      <w:pPr>
        <w:spacing w:after="40" w:before="160"/>
      </w:pPr>
      <w:r>
        <w:rPr>
          <w:b/>
          <w:bCs/>
          <w:color w:val="8E44AD"/>
          <w:sz w:val="18"/>
          <w:szCs w:val="18"/>
        </w:rPr>
        <w:t xml:space="preserve">UNDER THE HOOD — SEMANTIC VIEW</w:t>
      </w:r>
    </w:p>
    <w:p>
      <w:pPr>
        <w:spacing w:after="120"/>
      </w:pPr>
      <w:r>
        <w:rPr>
          <w:sz w:val="22"/>
          <w:szCs w:val="22"/>
        </w:rPr>
        <w:t xml:space="preserve">CHURN_RISK_SV</w:t>
      </w:r>
    </w:p>
    <w:p>
      <w:pPr>
        <w:spacing w:after="40" w:before="160"/>
      </w:pPr>
      <w:r>
        <w:rPr>
          <w:b/>
          <w:bCs/>
          <w:color w:val="8E44AD"/>
          <w:sz w:val="18"/>
          <w:szCs w:val="18"/>
        </w:rPr>
        <w:t xml:space="preserve">UNDER THE HOOD — AI AGENT</w:t>
      </w:r>
    </w:p>
    <w:p>
      <w:pPr>
        <w:spacing w:after="120"/>
      </w:pPr>
      <w:r>
        <w:rPr>
          <w:sz w:val="22"/>
          <w:szCs w:val="22"/>
        </w:rPr>
        <w:t xml:space="preserve">Retention Agent — recommends and explains retention actions</w:t>
      </w:r>
    </w:p>
    <w:p>
      <w:pPr>
        <w:shd w:fill="1E2761" w:val="clear"/>
        <w:spacing w:after="40" w:before="480"/>
      </w:pPr>
      <w:r>
        <w:rPr>
          <w:b/>
          <w:bCs/>
          <w:color w:val="FFFFFF"/>
          <w:sz w:val="18"/>
          <w:szCs w:val="18"/>
        </w:rPr>
        <w:t xml:space="preserve">SLIDE 11</w:t>
      </w:r>
    </w:p>
    <w:p>
      <w:pPr>
        <w:pStyle w:val="Heading1"/>
        <w:spacing w:after="160" w:before="360"/>
      </w:pPr>
      <w:r>
        <w:t xml:space="preserve">Architecture — How It All Connects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KICKER</w:t>
      </w:r>
    </w:p>
    <w:p>
      <w:pPr>
        <w:spacing w:after="120"/>
      </w:pPr>
      <w:r>
        <w:rPr>
          <w:sz w:val="22"/>
          <w:szCs w:val="22"/>
        </w:rPr>
        <w:t xml:space="preserve">Architecture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TITLE</w:t>
      </w:r>
    </w:p>
    <w:p>
      <w:pPr>
        <w:spacing w:after="120"/>
      </w:pPr>
      <w:r>
        <w:rPr>
          <w:sz w:val="22"/>
          <w:szCs w:val="22"/>
        </w:rPr>
        <w:t xml:space="preserve">How It All Connects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DESCRIPTION</w:t>
      </w:r>
    </w:p>
    <w:p>
      <w:pPr>
        <w:spacing w:after="120"/>
      </w:pPr>
      <w:r>
        <w:rPr>
          <w:sz w:val="22"/>
          <w:szCs w:val="22"/>
        </w:rPr>
        <w:t xml:space="preserve">Every module reads live data from one database. Three of the four also hand off to a Cortex AI agent — each grounded in a shared, governed semantic view, so the app and the AI never give different answers.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DIAGRAM FLOW (DESCRIBED)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Executive Analytics → Executive Insights Agent → INSURANCE_ANALYTICS_SV → ANALYTICS &amp; CORE schemas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Claims Processing → Claims Triage Agent → INSURANCE_ANALYTICS_SV → CORE schema (also reads CORE directly)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Premium Calculator → Rules Engine (no AI agent) → CORE &amp; PREMIUM schemas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Churn &amp; Risk → Retention Agent → CHURN_RISK_SV → RISK schema</w:t>
      </w:r>
    </w:p>
    <w:p>
      <w:pPr>
        <w:shd w:fill="1E2761" w:val="clear"/>
        <w:spacing w:after="40" w:before="480"/>
      </w:pPr>
      <w:r>
        <w:rPr>
          <w:b/>
          <w:bCs/>
          <w:color w:val="FFFFFF"/>
          <w:sz w:val="18"/>
          <w:szCs w:val="18"/>
        </w:rPr>
        <w:t xml:space="preserve">SLIDE 12</w:t>
      </w:r>
    </w:p>
    <w:p>
      <w:pPr>
        <w:pStyle w:val="Heading1"/>
        <w:spacing w:after="160" w:before="360"/>
      </w:pPr>
      <w:r>
        <w:t xml:space="preserve">Future Scope &amp; Roadmap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KICKER</w:t>
      </w:r>
    </w:p>
    <w:p>
      <w:pPr>
        <w:spacing w:after="120"/>
      </w:pPr>
      <w:r>
        <w:rPr>
          <w:sz w:val="22"/>
          <w:szCs w:val="22"/>
        </w:rPr>
        <w:t xml:space="preserve">What's Next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TITLE</w:t>
      </w:r>
    </w:p>
    <w:p>
      <w:pPr>
        <w:spacing w:after="120"/>
      </w:pPr>
      <w:r>
        <w:rPr>
          <w:sz w:val="22"/>
          <w:szCs w:val="22"/>
        </w:rPr>
        <w:t xml:space="preserve">Future Scope &amp; Roadmap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01 — STRAIGHT-THROUGH UNDERWRITING</w:t>
      </w:r>
    </w:p>
    <w:p>
      <w:pPr>
        <w:spacing w:after="120"/>
      </w:pPr>
      <w:r>
        <w:rPr>
          <w:sz w:val="22"/>
          <w:szCs w:val="22"/>
        </w:rPr>
        <w:t xml:space="preserve">Auto-decision low-risk quotes instantly, no manual review needed.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02 — NEW PRODUCT LINES</w:t>
      </w:r>
    </w:p>
    <w:p>
      <w:pPr>
        <w:spacing w:after="120"/>
      </w:pPr>
      <w:r>
        <w:rPr>
          <w:sz w:val="22"/>
          <w:szCs w:val="22"/>
        </w:rPr>
        <w:t xml:space="preserve">Extend the same platform to Commercial, Travel and Pet insurance.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03 — REAL-TIME FRAUD ALERTS</w:t>
      </w:r>
    </w:p>
    <w:p>
      <w:pPr>
        <w:spacing w:after="120"/>
      </w:pPr>
      <w:r>
        <w:rPr>
          <w:sz w:val="22"/>
          <w:szCs w:val="22"/>
        </w:rPr>
        <w:t xml:space="preserve">Push notifications the moment a high-risk claim is filed, not after.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04 — USAGE-BASED PRICING</w:t>
      </w:r>
    </w:p>
    <w:p>
      <w:pPr>
        <w:spacing w:after="120"/>
      </w:pPr>
      <w:r>
        <w:rPr>
          <w:sz w:val="22"/>
          <w:szCs w:val="22"/>
        </w:rPr>
        <w:t xml:space="preserve">Fold in telematics and wearable data for dynamic, personalized premiums.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05 — ONE UNIFIED AI ASSISTANT</w:t>
      </w:r>
    </w:p>
    <w:p>
      <w:pPr>
        <w:spacing w:after="120"/>
      </w:pPr>
      <w:r>
        <w:rPr>
          <w:sz w:val="22"/>
          <w:szCs w:val="22"/>
        </w:rPr>
        <w:t xml:space="preserve">A single agent that orchestrates all four modules, not four separate ones.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06 — MODEL MONITORING &amp; RETRAINING</w:t>
      </w:r>
    </w:p>
    <w:p>
      <w:pPr>
        <w:spacing w:after="120"/>
      </w:pPr>
      <w:r>
        <w:rPr>
          <w:sz w:val="22"/>
          <w:szCs w:val="22"/>
        </w:rPr>
        <w:t xml:space="preserve">Ongoing accuracy tracking for the churn and fraud models over time.</w:t>
      </w:r>
    </w:p>
    <w:p>
      <w:pPr>
        <w:spacing w:after="40" w:before="160"/>
      </w:pPr>
      <w:r>
        <w:rPr>
          <w:b/>
          <w:bCs/>
          <w:color w:val="6B7280"/>
          <w:sz w:val="18"/>
          <w:szCs w:val="18"/>
        </w:rPr>
        <w:t xml:space="preserve">CLOSING LINE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Thank you — Questions?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2026-09-14T04:54:20.746Z</dcterms:created>
  <dcterms:modified xsi:type="dcterms:W3CDTF">2026-09-14T04:54:20.754Z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