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BC7D3" w14:textId="77777777" w:rsidR="00CE30E6" w:rsidRPr="00CE30E6" w:rsidRDefault="00CE30E6" w:rsidP="00CE30E6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To provide dietary recommendations based on ESPEN guidelines, the following </w:t>
      </w: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mandatory inputs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are essential to ensure accurate and personalized advice:</w:t>
      </w:r>
    </w:p>
    <w:p w14:paraId="7EBD9D46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1. Patient Demographics</w:t>
      </w:r>
    </w:p>
    <w:p w14:paraId="4B478C67" w14:textId="77777777" w:rsidR="00CE30E6" w:rsidRPr="00CE30E6" w:rsidRDefault="00CE30E6" w:rsidP="00CE3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Age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Nutritional needs vary by age.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2E21C92" w14:textId="77777777" w:rsidR="00CE30E6" w:rsidRPr="00CE30E6" w:rsidRDefault="00CE30E6" w:rsidP="00CE3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Gender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: Impacts energy and nutrient requirements.</w:t>
      </w:r>
    </w:p>
    <w:p w14:paraId="076EB5A7" w14:textId="77777777" w:rsidR="00CE30E6" w:rsidRPr="00C406C9" w:rsidRDefault="00CE30E6" w:rsidP="00CE3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Weight and Height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To calculate </w:t>
      </w: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Body Mass Index (BMI)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and assess nutritional status.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3B82614E" w14:textId="2777F4E1" w:rsidR="00C406C9" w:rsidRPr="00C406C9" w:rsidRDefault="00C406C9" w:rsidP="00CE3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Hand Grip Strength</w:t>
      </w:r>
    </w:p>
    <w:p w14:paraId="78F6BDC3" w14:textId="5F553C87" w:rsidR="00C406C9" w:rsidRPr="00CE30E6" w:rsidRDefault="00C406C9" w:rsidP="00CE3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Waist circumference</w:t>
      </w:r>
    </w:p>
    <w:p w14:paraId="3D3B8C61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2. Medical History</w:t>
      </w:r>
    </w:p>
    <w:p w14:paraId="30852E5F" w14:textId="77777777" w:rsidR="00CE30E6" w:rsidRPr="00CE30E6" w:rsidRDefault="00CE30E6" w:rsidP="00CE3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Cancer Type and Stage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Determines the impact on nutritional needs and metabolism.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0050B0C8" w14:textId="77777777" w:rsidR="00CE30E6" w:rsidRPr="00CE30E6" w:rsidRDefault="00CE30E6" w:rsidP="00CE3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Treatment Type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Surgery, chemotherapy, radiotherapy, or palliative care.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329A99F6" w14:textId="77777777" w:rsidR="00CE30E6" w:rsidRPr="00CE30E6" w:rsidRDefault="00CE30E6" w:rsidP="00CE3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Comorbidities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: Conditions like diabetes, cardiovascular disease, or renal failure that may affect dietary recommendations.</w:t>
      </w:r>
    </w:p>
    <w:p w14:paraId="701139C6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3. Nutritional Status</w:t>
      </w:r>
    </w:p>
    <w:p w14:paraId="5FE24D20" w14:textId="77777777" w:rsidR="00CE30E6" w:rsidRPr="00CE30E6" w:rsidRDefault="00CE30E6" w:rsidP="00CE3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Weight History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Recent weight changes (e.g., percentage of weight loss over the last 1–6 months).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07B5A98F" w14:textId="77777777" w:rsidR="00CE30E6" w:rsidRPr="00CE30E6" w:rsidRDefault="00CE30E6" w:rsidP="00CE3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Food Intake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: Current dietary habits, food preferences, and intolerances.</w:t>
      </w:r>
    </w:p>
    <w:p w14:paraId="5F3679C3" w14:textId="77777777" w:rsidR="00CE30E6" w:rsidRPr="00CE30E6" w:rsidRDefault="00CE30E6" w:rsidP="00CE3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Nutrition Impact Symptoms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Presence of symptoms affecting food intake, such as: </w:t>
      </w:r>
    </w:p>
    <w:p w14:paraId="47EA0B20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Anorexia</w:t>
      </w:r>
    </w:p>
    <w:p w14:paraId="78B9A9EE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Dysphagia</w:t>
      </w:r>
    </w:p>
    <w:p w14:paraId="05B91177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Nausea/vomiting</w:t>
      </w:r>
    </w:p>
    <w:p w14:paraId="27DFBB67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Diarrhea/constipation</w:t>
      </w:r>
    </w:p>
    <w:p w14:paraId="4D252899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Oral mucositis</w:t>
      </w:r>
    </w:p>
    <w:p w14:paraId="259348AE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Xerostomia (dry mouth)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E57FF8C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Taste alterations</w:t>
      </w:r>
    </w:p>
    <w:p w14:paraId="30F36A83" w14:textId="77777777" w:rsidR="00CE30E6" w:rsidRPr="00CE30E6" w:rsidRDefault="00CE30E6" w:rsidP="00CE30E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Pain during eating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42F83345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4. Metabolic and Biochemical Parameters</w:t>
      </w:r>
    </w:p>
    <w:p w14:paraId="46D3BE6D" w14:textId="77777777" w:rsidR="00CE30E6" w:rsidRPr="00CE30E6" w:rsidRDefault="00CE30E6" w:rsidP="00CE3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Resting Energy Expenditure (REE)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If </w:t>
      </w:r>
      <w:proofErr w:type="gramStart"/>
      <w:r w:rsidRPr="00CE30E6">
        <w:rPr>
          <w:rFonts w:ascii="Source Sans Pro" w:eastAsia="Times New Roman" w:hAnsi="Source Sans Pro" w:cs="Times New Roman"/>
          <w:kern w:val="0"/>
          <w14:ligatures w14:val="none"/>
        </w:rPr>
        <w:t>measured, or</w:t>
      </w:r>
      <w:proofErr w:type="gramEnd"/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estimated using standard formulas.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443D25B4" w14:textId="77777777" w:rsidR="00CE30E6" w:rsidRPr="00CE30E6" w:rsidRDefault="00CE30E6" w:rsidP="00CE3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Inflammatory Markers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C-reactive protein (CRP) and albumin levels.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78DC3684" w14:textId="77777777" w:rsidR="00CE30E6" w:rsidRPr="00CE30E6" w:rsidRDefault="00CE30E6" w:rsidP="00CE30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Electrolytes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Sodium, potassium, magnesium, phosphate levels (especially for patients at risk of refeeding syndrome).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332454C6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 Prognosis and Goals of Care </w:t>
      </w:r>
      <w:r w:rsidRPr="00CE30E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​</w:t>
      </w:r>
    </w:p>
    <w:p w14:paraId="13D4FC49" w14:textId="77777777" w:rsidR="00CE30E6" w:rsidRPr="00CE30E6" w:rsidRDefault="00CE30E6" w:rsidP="00CE30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Expected Survival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Short-term or long-term prognosis.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6CDF3384" w14:textId="77777777" w:rsidR="00CE30E6" w:rsidRPr="00CE30E6" w:rsidRDefault="00CE30E6" w:rsidP="00CE30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Goals of Care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Curative, palliative, or end-of-life care.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49C8353B" w14:textId="77777777" w:rsidR="00CE30E6" w:rsidRPr="00CE30E6" w:rsidRDefault="00CE30E6" w:rsidP="00CE30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Patient Preferences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: Individual goals, expectations, and willingness to adhere to dietary recommendations.</w:t>
      </w:r>
    </w:p>
    <w:p w14:paraId="26C94AE1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 xml:space="preserve">6. Screening and Assessment Tools </w:t>
      </w:r>
      <w:r w:rsidRPr="00CE30E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​</w:t>
      </w:r>
    </w:p>
    <w:p w14:paraId="134A61F9" w14:textId="77777777" w:rsidR="00CE30E6" w:rsidRPr="00CE30E6" w:rsidRDefault="00CE30E6" w:rsidP="00CE30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Use validated tools to assess malnutrition risk and nutritional status: </w:t>
      </w:r>
    </w:p>
    <w:p w14:paraId="279D44D5" w14:textId="77777777" w:rsidR="00CE30E6" w:rsidRPr="00CE30E6" w:rsidRDefault="00CE30E6" w:rsidP="00CE30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Nutrition Risk Screening (NRS-2002)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57665BC5" w14:textId="77777777" w:rsidR="00CE30E6" w:rsidRPr="00CE30E6" w:rsidRDefault="00CE30E6" w:rsidP="00CE30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Malnutrition Universal Screening Tool (MUST)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0CDB7DD8" w14:textId="77777777" w:rsidR="00CE30E6" w:rsidRPr="00CE30E6" w:rsidRDefault="00CE30E6" w:rsidP="00CE30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Malnutrition Screening Tool (MST)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5B7782D0" w14:textId="77777777" w:rsidR="00CE30E6" w:rsidRPr="00CE30E6" w:rsidRDefault="00CE30E6" w:rsidP="00CE30E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Patient-Generated Subjective Global Assessment (PG-SGA)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2E23A02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 xml:space="preserve">7. Physical Function and Performance </w:t>
      </w:r>
      <w:r w:rsidRPr="00CE30E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​</w:t>
      </w:r>
    </w:p>
    <w:p w14:paraId="0BD82D68" w14:textId="77777777" w:rsidR="00CE30E6" w:rsidRPr="00CE30E6" w:rsidRDefault="00CE30E6" w:rsidP="00CE30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Performance Status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WHO/ECOG scale or Karnofsky Performance Scale.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7F52979D" w14:textId="77777777" w:rsidR="00CE30E6" w:rsidRPr="00CE30E6" w:rsidRDefault="00CE30E6" w:rsidP="00CE30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Physical Activity Level (PAL)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To estimate total energy expenditure (TEE).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E8F6204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8. Dietary History</w:t>
      </w:r>
    </w:p>
    <w:p w14:paraId="7DAFF037" w14:textId="77777777" w:rsidR="00CE30E6" w:rsidRPr="00CE30E6" w:rsidRDefault="00CE30E6" w:rsidP="00CE30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Food Allergies or Intolerances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>: Identify foods to avoid.</w:t>
      </w:r>
    </w:p>
    <w:p w14:paraId="619F7A18" w14:textId="77777777" w:rsidR="00CE30E6" w:rsidRPr="00CE30E6" w:rsidRDefault="00CE30E6" w:rsidP="00CE30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Eating Patterns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Frequency, timing, and portion sizes of meals.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3E1BDE2F" w14:textId="77777777" w:rsidR="00CE30E6" w:rsidRPr="00D60796" w:rsidRDefault="00CE30E6" w:rsidP="00CE30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Hydration Status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: Fluid intake and signs of dehydration.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7DCBE3FE" w14:textId="51C7F842" w:rsidR="00D60796" w:rsidRPr="00CE30E6" w:rsidRDefault="00D60796" w:rsidP="00CE30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 xml:space="preserve">24hr Recall/ 7 days recall </w:t>
      </w:r>
    </w:p>
    <w:p w14:paraId="4E278764" w14:textId="77777777" w:rsidR="00CE30E6" w:rsidRPr="00CE30E6" w:rsidRDefault="00CE30E6" w:rsidP="00CE30E6">
      <w:pPr>
        <w:spacing w:before="100" w:beforeAutospacing="1"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:sz w:val="27"/>
          <w:szCs w:val="27"/>
          <w14:ligatures w14:val="none"/>
        </w:rPr>
        <w:t>Key Mandatory Inputs</w:t>
      </w:r>
    </w:p>
    <w:p w14:paraId="5D81EAC2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Age, gender, weight, height (BMI)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5C17EFBD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Cancer type and stage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D5508A5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Treatment type (e.g., surgery, chemotherapy, radiotherapy, palliative care)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62395364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Recent weight changes (percentage of weight loss)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4C411F09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Current food intake and nutrition impact symptoms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795071D6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Inflammatory markers (CRP, albumin)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1E2C0938" w14:textId="77777777" w:rsidR="00CE30E6" w:rsidRPr="00CE30E6" w:rsidRDefault="00CE30E6" w:rsidP="00CE30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b/>
          <w:bCs/>
          <w:kern w:val="0"/>
          <w14:ligatures w14:val="none"/>
        </w:rPr>
        <w:t>Performance status (WHO/ECOG scale or Karnofsky Performance Scale)</w:t>
      </w: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723AFCFB" w14:textId="7A55370E" w:rsidR="00CE30E6" w:rsidRPr="00CE30E6" w:rsidRDefault="00CE30E6" w:rsidP="00CE30E6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kern w:val="0"/>
          <w14:ligatures w14:val="none"/>
        </w:rPr>
      </w:pPr>
      <w:r w:rsidRPr="00CE30E6">
        <w:rPr>
          <w:rFonts w:ascii="Source Sans Pro" w:eastAsia="Times New Roman" w:hAnsi="Source Sans Pro" w:cs="Times New Roman"/>
          <w:kern w:val="0"/>
          <w14:ligatures w14:val="none"/>
        </w:rPr>
        <w:t xml:space="preserve">These inputs are critical for tailoring dietary recommendations to the patient’s specific needs and ensuring alignment with ESPEN guidelines. </w:t>
      </w:r>
      <w:r w:rsidRPr="00CE30E6">
        <w:rPr>
          <w:rFonts w:ascii="Arial" w:eastAsia="Times New Roman" w:hAnsi="Arial" w:cs="Arial"/>
          <w:kern w:val="0"/>
          <w14:ligatures w14:val="none"/>
        </w:rPr>
        <w:t>​</w:t>
      </w:r>
    </w:p>
    <w:p w14:paraId="566B2DA1" w14:textId="77777777" w:rsidR="00FA055D" w:rsidRDefault="00FA055D"/>
    <w:sectPr w:rsidR="00FA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72E"/>
    <w:multiLevelType w:val="multilevel"/>
    <w:tmpl w:val="257E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30D5B"/>
    <w:multiLevelType w:val="multilevel"/>
    <w:tmpl w:val="1BE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F55"/>
    <w:multiLevelType w:val="multilevel"/>
    <w:tmpl w:val="F4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46F98"/>
    <w:multiLevelType w:val="multilevel"/>
    <w:tmpl w:val="CAB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93687"/>
    <w:multiLevelType w:val="multilevel"/>
    <w:tmpl w:val="0B3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67F4"/>
    <w:multiLevelType w:val="multilevel"/>
    <w:tmpl w:val="7AB0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04131"/>
    <w:multiLevelType w:val="multilevel"/>
    <w:tmpl w:val="482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4013E"/>
    <w:multiLevelType w:val="multilevel"/>
    <w:tmpl w:val="B13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D006E"/>
    <w:multiLevelType w:val="multilevel"/>
    <w:tmpl w:val="4DB4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A021D"/>
    <w:multiLevelType w:val="multilevel"/>
    <w:tmpl w:val="A010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332F1"/>
    <w:multiLevelType w:val="multilevel"/>
    <w:tmpl w:val="0C1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94808"/>
    <w:multiLevelType w:val="multilevel"/>
    <w:tmpl w:val="6486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954D1"/>
    <w:multiLevelType w:val="multilevel"/>
    <w:tmpl w:val="1FA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4319B"/>
    <w:multiLevelType w:val="multilevel"/>
    <w:tmpl w:val="693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18563">
    <w:abstractNumId w:val="11"/>
  </w:num>
  <w:num w:numId="2" w16cid:durableId="1508403299">
    <w:abstractNumId w:val="10"/>
  </w:num>
  <w:num w:numId="3" w16cid:durableId="571356986">
    <w:abstractNumId w:val="12"/>
  </w:num>
  <w:num w:numId="4" w16cid:durableId="1164855591">
    <w:abstractNumId w:val="5"/>
  </w:num>
  <w:num w:numId="5" w16cid:durableId="470750502">
    <w:abstractNumId w:val="6"/>
  </w:num>
  <w:num w:numId="6" w16cid:durableId="194927009">
    <w:abstractNumId w:val="4"/>
  </w:num>
  <w:num w:numId="7" w16cid:durableId="1131904486">
    <w:abstractNumId w:val="9"/>
  </w:num>
  <w:num w:numId="8" w16cid:durableId="1519857087">
    <w:abstractNumId w:val="0"/>
  </w:num>
  <w:num w:numId="9" w16cid:durableId="2058813650">
    <w:abstractNumId w:val="8"/>
  </w:num>
  <w:num w:numId="10" w16cid:durableId="624190770">
    <w:abstractNumId w:val="7"/>
  </w:num>
  <w:num w:numId="11" w16cid:durableId="650594241">
    <w:abstractNumId w:val="3"/>
  </w:num>
  <w:num w:numId="12" w16cid:durableId="1573739869">
    <w:abstractNumId w:val="1"/>
  </w:num>
  <w:num w:numId="13" w16cid:durableId="714038801">
    <w:abstractNumId w:val="13"/>
  </w:num>
  <w:num w:numId="14" w16cid:durableId="36591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E6"/>
    <w:rsid w:val="001A1D0F"/>
    <w:rsid w:val="00233EF5"/>
    <w:rsid w:val="00A03B47"/>
    <w:rsid w:val="00B60850"/>
    <w:rsid w:val="00C406C9"/>
    <w:rsid w:val="00CE30E6"/>
    <w:rsid w:val="00D60796"/>
    <w:rsid w:val="00FA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3A4C2"/>
  <w15:chartTrackingRefBased/>
  <w15:docId w15:val="{2A1939A1-D35C-F44A-AD1C-15E70346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30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395</Words>
  <Characters>2496</Characters>
  <Application>Microsoft Office Word</Application>
  <DocSecurity>0</DocSecurity>
  <Lines>80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Baid</dc:creator>
  <cp:keywords/>
  <dc:description/>
  <cp:lastModifiedBy>Rajat Baid</cp:lastModifiedBy>
  <cp:revision>3</cp:revision>
  <dcterms:created xsi:type="dcterms:W3CDTF">2026-03-22T02:14:00Z</dcterms:created>
  <dcterms:modified xsi:type="dcterms:W3CDTF">2026-04-29T04:28:00Z</dcterms:modified>
</cp:coreProperties>
</file>