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sz w:val="36"/>
        </w:rPr>
        <w:t>BUSINESS REQUIREMENT DOCUMENT (BRD)</w:t>
      </w:r>
    </w:p>
    <w:p>
      <w:pPr>
        <w:jc w:val="center"/>
      </w:pPr>
      <w:r>
        <w:rPr>
          <w:i/>
          <w:sz w:val="24"/>
        </w:rPr>
        <w:t>E-Commerce Cart Abandonment Reduction — Feature Enhancement</w:t>
      </w:r>
    </w:p>
    <w:p/>
    <w:tbl>
      <w:tblPr>
        <w:tblStyle w:val="TableGrid"/>
        <w:tblW w:type="auto" w:w="0"/>
        <w:tblLook w:firstColumn="1" w:firstRow="1" w:lastColumn="0" w:lastRow="0" w:noHBand="0" w:noVBand="1" w:val="04A0"/>
      </w:tblPr>
      <w:tblGrid>
        <w:gridCol w:w="3600"/>
        <w:gridCol w:w="5760"/>
      </w:tblGrid>
      <w:tr>
        <w:tc>
          <w:tcPr>
            <w:tcW w:type="dxa" w:w="4392"/>
          </w:tcPr>
          <w:p>
            <w:r>
              <w:rPr>
                <w:b/>
              </w:rPr>
              <w:t>Document Title</w:t>
            </w:r>
          </w:p>
        </w:tc>
        <w:tc>
          <w:tcPr>
            <w:tcW w:type="dxa" w:w="4392"/>
          </w:tcPr>
          <w:p>
            <w:r>
              <w:t>BRD — Cart Abandonment Reduction</w:t>
            </w:r>
          </w:p>
        </w:tc>
      </w:tr>
      <w:tr>
        <w:tc>
          <w:tcPr>
            <w:tcW w:type="dxa" w:w="3600"/>
          </w:tcPr>
          <w:p>
            <w:r>
              <w:rPr>
                <w:b/>
              </w:rPr>
              <w:t>Project Name</w:t>
            </w:r>
          </w:p>
        </w:tc>
        <w:tc>
          <w:tcPr>
            <w:tcW w:type="dxa" w:w="5760"/>
          </w:tcPr>
          <w:p>
            <w:r>
              <w:t>Checkout Experience Improvement</w:t>
            </w:r>
          </w:p>
        </w:tc>
      </w:tr>
      <w:tr>
        <w:tc>
          <w:tcPr>
            <w:tcW w:type="dxa" w:w="3600"/>
          </w:tcPr>
          <w:p>
            <w:r>
              <w:rPr>
                <w:b/>
              </w:rPr>
              <w:t>Prepared By</w:t>
            </w:r>
          </w:p>
        </w:tc>
        <w:tc>
          <w:tcPr>
            <w:tcW w:type="dxa" w:w="5760"/>
          </w:tcPr>
          <w:p>
            <w:r>
              <w:t>Rajat Gautam, MIS Analyst</w:t>
            </w:r>
          </w:p>
        </w:tc>
      </w:tr>
      <w:tr>
        <w:tc>
          <w:tcPr>
            <w:tcW w:type="dxa" w:w="3600"/>
          </w:tcPr>
          <w:p>
            <w:r>
              <w:rPr>
                <w:b/>
              </w:rPr>
              <w:t>Date</w:t>
            </w:r>
          </w:p>
        </w:tc>
        <w:tc>
          <w:tcPr>
            <w:tcW w:type="dxa" w:w="5760"/>
          </w:tcPr>
          <w:p>
            <w:r>
              <w:t>10 July 2026</w:t>
            </w:r>
          </w:p>
        </w:tc>
      </w:tr>
      <w:tr>
        <w:tc>
          <w:tcPr>
            <w:tcW w:type="dxa" w:w="3600"/>
          </w:tcPr>
          <w:p>
            <w:r>
              <w:rPr>
                <w:b/>
              </w:rPr>
              <w:t>Version</w:t>
            </w:r>
          </w:p>
        </w:tc>
        <w:tc>
          <w:tcPr>
            <w:tcW w:type="dxa" w:w="5760"/>
          </w:tcPr>
          <w:p>
            <w:r>
              <w:t>1.0</w:t>
            </w:r>
          </w:p>
        </w:tc>
      </w:tr>
      <w:tr>
        <w:tc>
          <w:tcPr>
            <w:tcW w:type="dxa" w:w="3600"/>
          </w:tcPr>
          <w:p>
            <w:r>
              <w:rPr>
                <w:b/>
              </w:rPr>
              <w:t>Status</w:t>
            </w:r>
          </w:p>
        </w:tc>
        <w:tc>
          <w:tcPr>
            <w:tcW w:type="dxa" w:w="5760"/>
          </w:tcPr>
          <w:p>
            <w:r>
              <w:t>Draft</w:t>
            </w:r>
          </w:p>
        </w:tc>
      </w:tr>
    </w:tbl>
    <w:p/>
    <w:p>
      <w:pPr>
        <w:pStyle w:val="Heading1"/>
      </w:pPr>
      <w:r>
        <w:rPr>
          <w:color w:val="1A3A5C"/>
        </w:rPr>
        <w:t>1. Executive Summary</w:t>
      </w:r>
    </w:p>
    <w:p>
      <w:r>
        <w:rPr>
          <w:b w:val="0"/>
          <w:i w:val="0"/>
          <w:sz w:val="22"/>
        </w:rPr>
        <w:t>An e-commerce company is experiencing a high cart abandonment rate of 68% — significantly above the industry average of 45%. The primary reason identified is the sudden appearance of hidden charges (delivery fee, packaging charges, and GST) only at the final payment step, causing customers to exit without completing the purchase. This document outlines the business requirements for a solution to improve price transparency throughout the checkout journey, with the goal of reducing cart abandonment by 25% within 3 months of implementation.</w:t>
      </w:r>
    </w:p>
    <w:p/>
    <w:p>
      <w:pPr>
        <w:pStyle w:val="Heading1"/>
      </w:pPr>
      <w:r>
        <w:rPr>
          <w:color w:val="1A3A5C"/>
        </w:rPr>
        <w:t>2. Business Objective</w:t>
      </w:r>
    </w:p>
    <w:p>
      <w:pPr>
        <w:pStyle w:val="ListBullet"/>
      </w:pPr>
      <w:r>
        <w:rPr>
          <w:sz w:val="22"/>
        </w:rPr>
        <w:t>Reduce cart abandonment rate from 68% to below 50% within 3 months</w:t>
      </w:r>
    </w:p>
    <w:p>
      <w:pPr>
        <w:pStyle w:val="ListBullet"/>
      </w:pPr>
      <w:r>
        <w:rPr>
          <w:sz w:val="22"/>
        </w:rPr>
        <w:t>Increase checkout completion rate by at least 20%</w:t>
      </w:r>
    </w:p>
    <w:p>
      <w:pPr>
        <w:pStyle w:val="ListBullet"/>
      </w:pPr>
      <w:r>
        <w:rPr>
          <w:sz w:val="22"/>
        </w:rPr>
        <w:t>Improve customer trust and satisfaction score (CSAT) by 15%</w:t>
      </w:r>
    </w:p>
    <w:p>
      <w:pPr>
        <w:pStyle w:val="ListBullet"/>
      </w:pPr>
      <w:r>
        <w:rPr>
          <w:sz w:val="22"/>
        </w:rPr>
        <w:t>Reduce customer support calls related to billing surprises by 30%</w:t>
      </w:r>
    </w:p>
    <w:p/>
    <w:p>
      <w:pPr>
        <w:pStyle w:val="Heading1"/>
      </w:pPr>
      <w:r>
        <w:rPr>
          <w:color w:val="1A3A5C"/>
        </w:rPr>
        <w:t>3. Problem Statement</w:t>
      </w:r>
    </w:p>
    <w:p>
      <w:r>
        <w:rPr>
          <w:b w:val="0"/>
          <w:i w:val="0"/>
          <w:sz w:val="22"/>
        </w:rPr>
        <w:t>Currently, customers browsing the platform add items to their cart without visibility of the final payable amount. All additional charges — delivery fee (₹40–₹100), packaging charges (₹20–₹50), and applicable GST (18%) — are revealed only on the final payment page. This last-minute price increase creates a trust deficit and leads to a high abandonment rate, directly impacting company revenue.</w:t>
      </w:r>
    </w:p>
    <w:p/>
    <w:p>
      <w:r>
        <w:rPr>
          <w:b/>
          <w:i w:val="0"/>
          <w:sz w:val="22"/>
        </w:rPr>
        <w:t>Impact Analysis: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Current Value</w:t>
            </w:r>
          </w:p>
        </w:tc>
        <w:tc>
          <w:tcPr>
            <w:tcW w:type="dxa" w:w="2928"/>
          </w:tcPr>
          <w:p>
            <w:r>
              <w:rPr>
                <w:b/>
              </w:rPr>
              <w:t>Target Value</w:t>
            </w:r>
          </w:p>
        </w:tc>
      </w:tr>
      <w:tr>
        <w:tc>
          <w:tcPr>
            <w:tcW w:type="dxa" w:w="2928"/>
          </w:tcPr>
          <w:p>
            <w:r>
              <w:t>Cart Abandonment Rate</w:t>
            </w:r>
          </w:p>
        </w:tc>
        <w:tc>
          <w:tcPr>
            <w:tcW w:type="dxa" w:w="2928"/>
          </w:tcPr>
          <w:p>
            <w:r>
              <w:t>68%</w:t>
            </w:r>
          </w:p>
        </w:tc>
        <w:tc>
          <w:tcPr>
            <w:tcW w:type="dxa" w:w="2928"/>
          </w:tcPr>
          <w:p>
            <w:r>
              <w:t>Below 50%</w:t>
            </w:r>
          </w:p>
        </w:tc>
      </w:tr>
      <w:tr>
        <w:tc>
          <w:tcPr>
            <w:tcW w:type="dxa" w:w="2928"/>
          </w:tcPr>
          <w:p>
            <w:r>
              <w:t>Checkout Completion Rate</w:t>
            </w:r>
          </w:p>
        </w:tc>
        <w:tc>
          <w:tcPr>
            <w:tcW w:type="dxa" w:w="2928"/>
          </w:tcPr>
          <w:p>
            <w:r>
              <w:t>32%</w:t>
            </w:r>
          </w:p>
        </w:tc>
        <w:tc>
          <w:tcPr>
            <w:tcW w:type="dxa" w:w="2928"/>
          </w:tcPr>
          <w:p>
            <w:r>
              <w:t>Above 50%</w:t>
            </w:r>
          </w:p>
        </w:tc>
      </w:tr>
      <w:tr>
        <w:tc>
          <w:tcPr>
            <w:tcW w:type="dxa" w:w="2928"/>
          </w:tcPr>
          <w:p>
            <w:r>
              <w:t>Monthly Lost Revenue</w:t>
            </w:r>
          </w:p>
        </w:tc>
        <w:tc>
          <w:tcPr>
            <w:tcW w:type="dxa" w:w="2928"/>
          </w:tcPr>
          <w:p>
            <w:r>
              <w:t>~₹12,00,000</w:t>
            </w:r>
          </w:p>
        </w:tc>
        <w:tc>
          <w:tcPr>
            <w:tcW w:type="dxa" w:w="2928"/>
          </w:tcPr>
          <w:p>
            <w:r>
              <w:t>Reduce by 25%</w:t>
            </w:r>
          </w:p>
        </w:tc>
      </w:tr>
      <w:tr>
        <w:tc>
          <w:tcPr>
            <w:tcW w:type="dxa" w:w="2928"/>
          </w:tcPr>
          <w:p>
            <w:r>
              <w:t>Billing Support Calls/Month</w:t>
            </w:r>
          </w:p>
        </w:tc>
        <w:tc>
          <w:tcPr>
            <w:tcW w:type="dxa" w:w="2928"/>
          </w:tcPr>
          <w:p>
            <w:r>
              <w:t>~800 calls</w:t>
            </w:r>
          </w:p>
        </w:tc>
        <w:tc>
          <w:tcPr>
            <w:tcW w:type="dxa" w:w="2928"/>
          </w:tcPr>
          <w:p>
            <w:r>
              <w:t>Below 560 calls</w:t>
            </w:r>
          </w:p>
        </w:tc>
      </w:tr>
    </w:tbl>
    <w:p/>
    <w:p>
      <w:pPr>
        <w:pStyle w:val="Heading1"/>
      </w:pPr>
      <w:r>
        <w:rPr>
          <w:color w:val="1A3A5C"/>
        </w:rPr>
        <w:t>4. Project Scope</w:t>
      </w:r>
    </w:p>
    <w:p>
      <w:r>
        <w:rPr>
          <w:b/>
          <w:i w:val="0"/>
          <w:sz w:val="22"/>
        </w:rPr>
        <w:t>In Scope:</w:t>
      </w:r>
    </w:p>
    <w:p>
      <w:pPr>
        <w:pStyle w:val="ListBullet"/>
      </w:pPr>
      <w:r>
        <w:rPr>
          <w:sz w:val="22"/>
        </w:rPr>
        <w:t>Display all charges (delivery fee, packaging, GST) on the Cart Page itself</w:t>
      </w:r>
    </w:p>
    <w:p>
      <w:pPr>
        <w:pStyle w:val="ListBullet"/>
      </w:pPr>
      <w:r>
        <w:rPr>
          <w:sz w:val="22"/>
        </w:rPr>
        <w:t>Add a dynamic 'Price Breakup' section showing itemized cost before checkout</w:t>
      </w:r>
    </w:p>
    <w:p>
      <w:pPr>
        <w:pStyle w:val="ListBullet"/>
      </w:pPr>
      <w:r>
        <w:rPr>
          <w:sz w:val="22"/>
        </w:rPr>
        <w:t>Show estimated delivery date alongside delivery charges</w:t>
      </w:r>
    </w:p>
    <w:p>
      <w:pPr>
        <w:pStyle w:val="ListBullet"/>
      </w:pPr>
      <w:r>
        <w:rPr>
          <w:sz w:val="22"/>
        </w:rPr>
        <w:t>Send order confirmation SMS/email with complete price breakup</w:t>
      </w:r>
    </w:p>
    <w:p>
      <w:pPr>
        <w:pStyle w:val="ListBullet"/>
      </w:pPr>
      <w:r>
        <w:rPr>
          <w:sz w:val="22"/>
        </w:rPr>
        <w:t>Update mobile app and web platform both</w:t>
      </w:r>
    </w:p>
    <w:p/>
    <w:p>
      <w:r>
        <w:rPr>
          <w:b/>
          <w:i w:val="0"/>
          <w:sz w:val="22"/>
        </w:rPr>
        <w:t>Out of Scope:</w:t>
      </w:r>
    </w:p>
    <w:p>
      <w:pPr>
        <w:pStyle w:val="ListBullet"/>
      </w:pPr>
      <w:r>
        <w:rPr>
          <w:sz w:val="22"/>
        </w:rPr>
        <w:t>Changes to pricing or discount structure</w:t>
      </w:r>
    </w:p>
    <w:p>
      <w:pPr>
        <w:pStyle w:val="ListBullet"/>
      </w:pPr>
      <w:r>
        <w:rPr>
          <w:sz w:val="22"/>
        </w:rPr>
        <w:t>Payment gateway integration changes</w:t>
      </w:r>
    </w:p>
    <w:p>
      <w:pPr>
        <w:pStyle w:val="ListBullet"/>
      </w:pPr>
      <w:r>
        <w:rPr>
          <w:sz w:val="22"/>
        </w:rPr>
        <w:t>Loyalty/rewards program modifications</w:t>
      </w:r>
    </w:p>
    <w:p/>
    <w:p>
      <w:pPr>
        <w:pStyle w:val="Heading1"/>
      </w:pPr>
      <w:r>
        <w:rPr>
          <w:color w:val="1A3A5C"/>
        </w:rPr>
        <w:t>5. Stakeholders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Stakeholder</w:t>
            </w:r>
          </w:p>
        </w:tc>
        <w:tc>
          <w:tcPr>
            <w:tcW w:type="dxa" w:w="2928"/>
          </w:tcPr>
          <w:p>
            <w:r>
              <w:rPr>
                <w:b/>
              </w:rPr>
              <w:t>Role</w:t>
            </w:r>
          </w:p>
        </w:tc>
        <w:tc>
          <w:tcPr>
            <w:tcW w:type="dxa" w:w="2928"/>
          </w:tcPr>
          <w:p>
            <w:r>
              <w:rPr>
                <w:b/>
              </w:rPr>
              <w:t>Responsibility</w:t>
            </w:r>
          </w:p>
        </w:tc>
      </w:tr>
      <w:tr>
        <w:tc>
          <w:tcPr>
            <w:tcW w:type="dxa" w:w="2928"/>
          </w:tcPr>
          <w:p>
            <w:r>
              <w:t>Product Manager</w:t>
            </w:r>
          </w:p>
        </w:tc>
        <w:tc>
          <w:tcPr>
            <w:tcW w:type="dxa" w:w="2928"/>
          </w:tcPr>
          <w:p>
            <w:r>
              <w:t>Decision Maker</w:t>
            </w:r>
          </w:p>
        </w:tc>
        <w:tc>
          <w:tcPr>
            <w:tcW w:type="dxa" w:w="2928"/>
          </w:tcPr>
          <w:p>
            <w:r>
              <w:t>Final approval on scope and requirements</w:t>
            </w:r>
          </w:p>
        </w:tc>
      </w:tr>
      <w:tr>
        <w:tc>
          <w:tcPr>
            <w:tcW w:type="dxa" w:w="2928"/>
          </w:tcPr>
          <w:p>
            <w:r>
              <w:t>Business Analyst</w:t>
            </w:r>
          </w:p>
        </w:tc>
        <w:tc>
          <w:tcPr>
            <w:tcW w:type="dxa" w:w="2928"/>
          </w:tcPr>
          <w:p>
            <w:r>
              <w:t>Requirement Owner</w:t>
            </w:r>
          </w:p>
        </w:tc>
        <w:tc>
          <w:tcPr>
            <w:tcW w:type="dxa" w:w="2928"/>
          </w:tcPr>
          <w:p>
            <w:r>
              <w:t>Document and manage all requirements</w:t>
            </w:r>
          </w:p>
        </w:tc>
      </w:tr>
      <w:tr>
        <w:tc>
          <w:tcPr>
            <w:tcW w:type="dxa" w:w="2928"/>
          </w:tcPr>
          <w:p>
            <w:r>
              <w:t>UI/UX Designer</w:t>
            </w:r>
          </w:p>
        </w:tc>
        <w:tc>
          <w:tcPr>
            <w:tcW w:type="dxa" w:w="2928"/>
          </w:tcPr>
          <w:p>
            <w:r>
              <w:t>Design Lead</w:t>
            </w:r>
          </w:p>
        </w:tc>
        <w:tc>
          <w:tcPr>
            <w:tcW w:type="dxa" w:w="2928"/>
          </w:tcPr>
          <w:p>
            <w:r>
              <w:t>Design new cart page with price breakup</w:t>
            </w:r>
          </w:p>
        </w:tc>
      </w:tr>
      <w:tr>
        <w:tc>
          <w:tcPr>
            <w:tcW w:type="dxa" w:w="2928"/>
          </w:tcPr>
          <w:p>
            <w:r>
              <w:t>Development Team</w:t>
            </w:r>
          </w:p>
        </w:tc>
        <w:tc>
          <w:tcPr>
            <w:tcW w:type="dxa" w:w="2928"/>
          </w:tcPr>
          <w:p>
            <w:r>
              <w:t>Implementation</w:t>
            </w:r>
          </w:p>
        </w:tc>
        <w:tc>
          <w:tcPr>
            <w:tcW w:type="dxa" w:w="2928"/>
          </w:tcPr>
          <w:p>
            <w:r>
              <w:t>Build and test the new features</w:t>
            </w:r>
          </w:p>
        </w:tc>
      </w:tr>
      <w:tr>
        <w:tc>
          <w:tcPr>
            <w:tcW w:type="dxa" w:w="2928"/>
          </w:tcPr>
          <w:p>
            <w:r>
              <w:t>QA Team</w:t>
            </w:r>
          </w:p>
        </w:tc>
        <w:tc>
          <w:tcPr>
            <w:tcW w:type="dxa" w:w="2928"/>
          </w:tcPr>
          <w:p>
            <w:r>
              <w:t>Quality Assurance</w:t>
            </w:r>
          </w:p>
        </w:tc>
        <w:tc>
          <w:tcPr>
            <w:tcW w:type="dxa" w:w="2928"/>
          </w:tcPr>
          <w:p>
            <w:r>
              <w:t>Test all scenarios before go-live</w:t>
            </w:r>
          </w:p>
        </w:tc>
      </w:tr>
      <w:tr>
        <w:tc>
          <w:tcPr>
            <w:tcW w:type="dxa" w:w="2928"/>
          </w:tcPr>
          <w:p>
            <w:r>
              <w:t>Customer Support</w:t>
            </w:r>
          </w:p>
        </w:tc>
        <w:tc>
          <w:tcPr>
            <w:tcW w:type="dxa" w:w="2928"/>
          </w:tcPr>
          <w:p>
            <w:r>
              <w:t>Feedback Provider</w:t>
            </w:r>
          </w:p>
        </w:tc>
        <w:tc>
          <w:tcPr>
            <w:tcW w:type="dxa" w:w="2928"/>
          </w:tcPr>
          <w:p>
            <w:r>
              <w:t>Share customer pain points and complaints</w:t>
            </w:r>
          </w:p>
        </w:tc>
      </w:tr>
    </w:tbl>
    <w:p/>
    <w:p>
      <w:pPr>
        <w:pStyle w:val="Heading1"/>
      </w:pPr>
      <w:r>
        <w:rPr>
          <w:color w:val="1A3A5C"/>
        </w:rPr>
        <w:t>6. Functional Requirements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Req ID</w:t>
            </w:r>
          </w:p>
        </w:tc>
        <w:tc>
          <w:tcPr>
            <w:tcW w:type="dxa" w:w="2196"/>
          </w:tcPr>
          <w:p>
            <w:r>
              <w:rPr>
                <w:b/>
              </w:rPr>
              <w:t>Requirement</w:t>
            </w:r>
          </w:p>
        </w:tc>
        <w:tc>
          <w:tcPr>
            <w:tcW w:type="dxa" w:w="2196"/>
          </w:tcPr>
          <w:p>
            <w:r>
              <w:rPr>
                <w:b/>
              </w:rPr>
              <w:t>Priority</w:t>
            </w:r>
          </w:p>
        </w:tc>
        <w:tc>
          <w:tcPr>
            <w:tcW w:type="dxa" w:w="2196"/>
          </w:tcPr>
          <w:p>
            <w:r>
              <w:rPr>
                <w:b/>
              </w:rPr>
              <w:t>Notes</w:t>
            </w:r>
          </w:p>
        </w:tc>
      </w:tr>
      <w:tr>
        <w:tc>
          <w:tcPr>
            <w:tcW w:type="dxa" w:w="2196"/>
          </w:tcPr>
          <w:p>
            <w:r>
              <w:t>FR-001</w:t>
            </w:r>
          </w:p>
        </w:tc>
        <w:tc>
          <w:tcPr>
            <w:tcW w:type="dxa" w:w="2196"/>
          </w:tcPr>
          <w:p>
            <w:r>
              <w:t>System shall display itemized price breakup (product price, delivery fee, packaging, GST) on the cart page</w:t>
            </w:r>
          </w:p>
        </w:tc>
        <w:tc>
          <w:tcPr>
            <w:tcW w:type="dxa" w:w="2196"/>
          </w:tcPr>
          <w:p>
            <w:r>
              <w:t>High</w:t>
            </w:r>
          </w:p>
        </w:tc>
        <w:tc>
          <w:tcPr>
            <w:tcW w:type="dxa" w:w="2196"/>
          </w:tcPr>
          <w:p>
            <w:r>
              <w:t>Mandatory</w:t>
            </w:r>
          </w:p>
        </w:tc>
      </w:tr>
      <w:tr>
        <w:tc>
          <w:tcPr>
            <w:tcW w:type="dxa" w:w="2196"/>
          </w:tcPr>
          <w:p>
            <w:r>
              <w:t>FR-002</w:t>
            </w:r>
          </w:p>
        </w:tc>
        <w:tc>
          <w:tcPr>
            <w:tcW w:type="dxa" w:w="2196"/>
          </w:tcPr>
          <w:p>
            <w:r>
              <w:t>Price breakup must update dynamically when items are added/removed from cart</w:t>
            </w:r>
          </w:p>
        </w:tc>
        <w:tc>
          <w:tcPr>
            <w:tcW w:type="dxa" w:w="2196"/>
          </w:tcPr>
          <w:p>
            <w:r>
              <w:t>High</w:t>
            </w:r>
          </w:p>
        </w:tc>
        <w:tc>
          <w:tcPr>
            <w:tcW w:type="dxa" w:w="2196"/>
          </w:tcPr>
          <w:p>
            <w:r>
              <w:t>Real-time update</w:t>
            </w:r>
          </w:p>
        </w:tc>
      </w:tr>
      <w:tr>
        <w:tc>
          <w:tcPr>
            <w:tcW w:type="dxa" w:w="2196"/>
          </w:tcPr>
          <w:p>
            <w:r>
              <w:t>FR-003</w:t>
            </w:r>
          </w:p>
        </w:tc>
        <w:tc>
          <w:tcPr>
            <w:tcW w:type="dxa" w:w="2196"/>
          </w:tcPr>
          <w:p>
            <w:r>
              <w:t>Estimated delivery date must be shown alongside delivery charges</w:t>
            </w:r>
          </w:p>
        </w:tc>
        <w:tc>
          <w:tcPr>
            <w:tcW w:type="dxa" w:w="2196"/>
          </w:tcPr>
          <w:p>
            <w:r>
              <w:t>Medium</w:t>
            </w:r>
          </w:p>
        </w:tc>
        <w:tc>
          <w:tcPr>
            <w:tcW w:type="dxa" w:w="2196"/>
          </w:tcPr>
          <w:p>
            <w:r>
              <w:t>Based on pin code</w:t>
            </w:r>
          </w:p>
        </w:tc>
      </w:tr>
      <w:tr>
        <w:tc>
          <w:tcPr>
            <w:tcW w:type="dxa" w:w="2196"/>
          </w:tcPr>
          <w:p>
            <w:r>
              <w:t>FR-004</w:t>
            </w:r>
          </w:p>
        </w:tc>
        <w:tc>
          <w:tcPr>
            <w:tcW w:type="dxa" w:w="2196"/>
          </w:tcPr>
          <w:p>
            <w:r>
              <w:t>A 'Free delivery' badge must appear when order value exceeds ₹499</w:t>
            </w:r>
          </w:p>
        </w:tc>
        <w:tc>
          <w:tcPr>
            <w:tcW w:type="dxa" w:w="2196"/>
          </w:tcPr>
          <w:p>
            <w:r>
              <w:t>Medium</w:t>
            </w:r>
          </w:p>
        </w:tc>
        <w:tc>
          <w:tcPr>
            <w:tcW w:type="dxa" w:w="2196"/>
          </w:tcPr>
          <w:p>
            <w:r>
              <w:t>Incentive feature</w:t>
            </w:r>
          </w:p>
        </w:tc>
      </w:tr>
      <w:tr>
        <w:tc>
          <w:tcPr>
            <w:tcW w:type="dxa" w:w="2196"/>
          </w:tcPr>
          <w:p>
            <w:r>
              <w:t>FR-005</w:t>
            </w:r>
          </w:p>
        </w:tc>
        <w:tc>
          <w:tcPr>
            <w:tcW w:type="dxa" w:w="2196"/>
          </w:tcPr>
          <w:p>
            <w:r>
              <w:t>Order confirmation email/SMS must include complete price breakup</w:t>
            </w:r>
          </w:p>
        </w:tc>
        <w:tc>
          <w:tcPr>
            <w:tcW w:type="dxa" w:w="2196"/>
          </w:tcPr>
          <w:p>
            <w:r>
              <w:t>High</w:t>
            </w:r>
          </w:p>
        </w:tc>
        <w:tc>
          <w:tcPr>
            <w:tcW w:type="dxa" w:w="2196"/>
          </w:tcPr>
          <w:p>
            <w:r>
              <w:t>Post-purchase</w:t>
            </w:r>
          </w:p>
        </w:tc>
      </w:tr>
      <w:tr>
        <w:tc>
          <w:tcPr>
            <w:tcW w:type="dxa" w:w="2196"/>
          </w:tcPr>
          <w:p>
            <w:r>
              <w:t>FR-006</w:t>
            </w:r>
          </w:p>
        </w:tc>
        <w:tc>
          <w:tcPr>
            <w:tcW w:type="dxa" w:w="2196"/>
          </w:tcPr>
          <w:p>
            <w:r>
              <w:t>Price breakup section must be visible on both mobile app and web</w:t>
            </w:r>
          </w:p>
        </w:tc>
        <w:tc>
          <w:tcPr>
            <w:tcW w:type="dxa" w:w="2196"/>
          </w:tcPr>
          <w:p>
            <w:r>
              <w:t>High</w:t>
            </w:r>
          </w:p>
        </w:tc>
        <w:tc>
          <w:tcPr>
            <w:tcW w:type="dxa" w:w="2196"/>
          </w:tcPr>
          <w:p>
            <w:r>
              <w:t>Cross-platform</w:t>
            </w:r>
          </w:p>
        </w:tc>
      </w:tr>
    </w:tbl>
    <w:p/>
    <w:p>
      <w:pPr>
        <w:pStyle w:val="Heading1"/>
      </w:pPr>
      <w:r>
        <w:rPr>
          <w:color w:val="1A3A5C"/>
        </w:rPr>
        <w:t>7. User Stories</w:t>
      </w:r>
    </w:p>
    <w:p>
      <w:r>
        <w:rPr>
          <w:b/>
        </w:rPr>
        <w:t xml:space="preserve">US-001: </w:t>
      </w:r>
      <w:r>
        <w:rPr>
          <w:sz w:val="22"/>
        </w:rPr>
        <w:t>As a customer, I want to see all applicable charges on the cart page, so that I am not surprised by the final amount at checkout.</w:t>
      </w:r>
    </w:p>
    <w:p/>
    <w:p>
      <w:r>
        <w:rPr>
          <w:b/>
        </w:rPr>
        <w:t xml:space="preserve">US-002: </w:t>
      </w:r>
      <w:r>
        <w:rPr>
          <w:sz w:val="22"/>
        </w:rPr>
        <w:t>As a customer, I want to see the estimated delivery date, so that I can decide whether to proceed with the order.</w:t>
      </w:r>
    </w:p>
    <w:p/>
    <w:p>
      <w:r>
        <w:rPr>
          <w:b/>
        </w:rPr>
        <w:t xml:space="preserve">US-003: </w:t>
      </w:r>
      <w:r>
        <w:rPr>
          <w:sz w:val="22"/>
        </w:rPr>
        <w:t>As a customer, I want to receive a detailed price breakup in my order confirmation, so that I have a clear record of what I paid for.</w:t>
      </w:r>
    </w:p>
    <w:p/>
    <w:p>
      <w:r>
        <w:rPr>
          <w:b/>
        </w:rPr>
        <w:t xml:space="preserve">US-004: </w:t>
      </w:r>
      <w:r>
        <w:rPr>
          <w:sz w:val="22"/>
        </w:rPr>
        <w:t>As a customer, I want to see a 'Free Delivery' indicator when my cart qualifies, so that I feel rewarded for ordering more.</w:t>
      </w:r>
    </w:p>
    <w:p/>
    <w:p>
      <w:pPr>
        <w:pStyle w:val="Heading1"/>
      </w:pPr>
      <w:r>
        <w:rPr>
          <w:color w:val="1A3A5C"/>
        </w:rPr>
        <w:t>8. Acceptance Criteria</w:t>
      </w:r>
    </w:p>
    <w:p>
      <w:pPr>
        <w:pStyle w:val="ListBullet"/>
      </w:pPr>
      <w:r>
        <w:rPr>
          <w:sz w:val="22"/>
        </w:rPr>
        <w:t>Price breakup is visible on cart page before user clicks 'Proceed to Checkout'</w:t>
      </w:r>
    </w:p>
    <w:p>
      <w:pPr>
        <w:pStyle w:val="ListBullet"/>
      </w:pPr>
      <w:r>
        <w:rPr>
          <w:sz w:val="22"/>
        </w:rPr>
        <w:t>Price updates within 1 second when cart items are modified</w:t>
      </w:r>
    </w:p>
    <w:p>
      <w:pPr>
        <w:pStyle w:val="ListBullet"/>
      </w:pPr>
      <w:r>
        <w:rPr>
          <w:sz w:val="22"/>
        </w:rPr>
        <w:t>All charges match the final payment page — zero discrepancy</w:t>
      </w:r>
    </w:p>
    <w:p>
      <w:pPr>
        <w:pStyle w:val="ListBullet"/>
      </w:pPr>
      <w:r>
        <w:rPr>
          <w:sz w:val="22"/>
        </w:rPr>
        <w:t>Feature works correctly on iOS, Android, and Web browsers</w:t>
      </w:r>
    </w:p>
    <w:p>
      <w:pPr>
        <w:pStyle w:val="ListBullet"/>
      </w:pPr>
      <w:r>
        <w:rPr>
          <w:sz w:val="22"/>
        </w:rPr>
        <w:t>Order confirmation email is received within 2 minutes of purchase</w:t>
      </w:r>
    </w:p>
    <w:p>
      <w:pPr>
        <w:pStyle w:val="ListBullet"/>
      </w:pPr>
      <w:r>
        <w:rPr>
          <w:sz w:val="22"/>
        </w:rPr>
        <w:t>Cart abandonment rate reduces by minimum 15% within first 30 days</w:t>
      </w:r>
    </w:p>
    <w:p/>
    <w:p>
      <w:pPr>
        <w:pStyle w:val="Heading1"/>
      </w:pPr>
      <w:r>
        <w:rPr>
          <w:color w:val="1A3A5C"/>
        </w:rPr>
        <w:t>9. Assumptions &amp; Constraints</w:t>
      </w:r>
    </w:p>
    <w:p>
      <w:r>
        <w:rPr>
          <w:b/>
          <w:i w:val="0"/>
          <w:sz w:val="22"/>
        </w:rPr>
        <w:t>Assumptions:</w:t>
      </w:r>
    </w:p>
    <w:p>
      <w:pPr>
        <w:pStyle w:val="ListBullet"/>
      </w:pPr>
      <w:r>
        <w:rPr>
          <w:sz w:val="22"/>
        </w:rPr>
        <w:t>All pricing data (delivery fee, GST rates) is available in the existing database</w:t>
      </w:r>
    </w:p>
    <w:p>
      <w:pPr>
        <w:pStyle w:val="ListBullet"/>
      </w:pPr>
      <w:r>
        <w:rPr>
          <w:sz w:val="22"/>
        </w:rPr>
        <w:t>The development team has access to current cart and payment modules</w:t>
      </w:r>
    </w:p>
    <w:p>
      <w:pPr>
        <w:pStyle w:val="ListBullet"/>
      </w:pPr>
      <w:r>
        <w:rPr>
          <w:sz w:val="22"/>
        </w:rPr>
        <w:t>UAT will be completed within 2 weeks of development</w:t>
      </w:r>
    </w:p>
    <w:p/>
    <w:p>
      <w:r>
        <w:rPr>
          <w:b/>
          <w:i w:val="0"/>
          <w:sz w:val="22"/>
        </w:rPr>
        <w:t>Constraints:</w:t>
      </w:r>
    </w:p>
    <w:p>
      <w:pPr>
        <w:pStyle w:val="ListBullet"/>
      </w:pPr>
      <w:r>
        <w:rPr>
          <w:sz w:val="22"/>
        </w:rPr>
        <w:t>Implementation must be completed within 6 weeks</w:t>
      </w:r>
    </w:p>
    <w:p>
      <w:pPr>
        <w:pStyle w:val="ListBullet"/>
      </w:pPr>
      <w:r>
        <w:rPr>
          <w:sz w:val="22"/>
        </w:rPr>
        <w:t>No changes to existing payment gateway</w:t>
      </w:r>
    </w:p>
    <w:p>
      <w:pPr>
        <w:pStyle w:val="ListBullet"/>
      </w:pPr>
      <w:r>
        <w:rPr>
          <w:sz w:val="22"/>
        </w:rPr>
        <w:t>Solution must comply with GST regulations</w:t>
      </w:r>
    </w:p>
    <w:p/>
    <w:p>
      <w:pPr>
        <w:pStyle w:val="Heading1"/>
      </w:pPr>
      <w:r>
        <w:rPr>
          <w:color w:val="1A3A5C"/>
        </w:rPr>
        <w:t>10. Sign-off</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Role</w:t>
            </w:r>
          </w:p>
        </w:tc>
        <w:tc>
          <w:tcPr>
            <w:tcW w:type="dxa" w:w="2928"/>
          </w:tcPr>
          <w:p>
            <w:r>
              <w:rPr>
                <w:b/>
              </w:rPr>
              <w:t>Name</w:t>
            </w:r>
          </w:p>
        </w:tc>
        <w:tc>
          <w:tcPr>
            <w:tcW w:type="dxa" w:w="2928"/>
          </w:tcPr>
          <w:p>
            <w:r>
              <w:rPr>
                <w:b/>
              </w:rPr>
              <w:t>Signature &amp; Date</w:t>
            </w:r>
          </w:p>
        </w:tc>
      </w:tr>
      <w:tr>
        <w:tc>
          <w:tcPr>
            <w:tcW w:type="dxa" w:w="2928"/>
          </w:tcPr>
          <w:p>
            <w:r>
              <w:t>Business Analyst</w:t>
            </w:r>
          </w:p>
        </w:tc>
        <w:tc>
          <w:tcPr>
            <w:tcW w:type="dxa" w:w="2928"/>
          </w:tcPr>
          <w:p>
            <w:r/>
          </w:p>
        </w:tc>
        <w:tc>
          <w:tcPr>
            <w:tcW w:type="dxa" w:w="2928"/>
          </w:tcPr>
          <w:p>
            <w:r/>
          </w:p>
        </w:tc>
      </w:tr>
      <w:tr>
        <w:tc>
          <w:tcPr>
            <w:tcW w:type="dxa" w:w="2928"/>
          </w:tcPr>
          <w:p>
            <w:r>
              <w:t>Product Manager</w:t>
            </w:r>
          </w:p>
        </w:tc>
        <w:tc>
          <w:tcPr>
            <w:tcW w:type="dxa" w:w="2928"/>
          </w:tcPr>
          <w:p>
            <w:r/>
          </w:p>
        </w:tc>
        <w:tc>
          <w:tcPr>
            <w:tcW w:type="dxa" w:w="2928"/>
          </w:tcPr>
          <w:p>
            <w:r/>
          </w:p>
        </w:tc>
      </w:tr>
      <w:tr>
        <w:tc>
          <w:tcPr>
            <w:tcW w:type="dxa" w:w="2928"/>
          </w:tcPr>
          <w:p>
            <w:r>
              <w:t>Tech Lead</w:t>
            </w:r>
          </w:p>
        </w:tc>
        <w:tc>
          <w:tcPr>
            <w:tcW w:type="dxa" w:w="2928"/>
          </w:tcPr>
          <w:p>
            <w:r/>
          </w:p>
        </w:tc>
        <w:tc>
          <w:tcPr>
            <w:tcW w:type="dxa" w:w="2928"/>
          </w:tcPr>
          <w:p>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