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E7AC3E">
      <w:pPr>
        <w:pStyle w:val="38"/>
      </w:pPr>
      <w:r>
        <w:t>Credit Risk</w:t>
      </w:r>
    </w:p>
    <w:p w14:paraId="69804BC1">
      <w:pPr>
        <w:pStyle w:val="2"/>
      </w:pPr>
      <w:r>
        <w:t>Credit Risk Definitions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60AE0292">
        <w:tc>
          <w:tcPr>
            <w:tcW w:w="2880" w:type="dxa"/>
          </w:tcPr>
          <w:p w14:paraId="6D6B737D">
            <w:r>
              <w:t>Term</w:t>
            </w:r>
          </w:p>
        </w:tc>
        <w:tc>
          <w:tcPr>
            <w:tcW w:w="2880" w:type="dxa"/>
          </w:tcPr>
          <w:p w14:paraId="11B8CA1D">
            <w:r>
              <w:t>Definition</w:t>
            </w:r>
          </w:p>
        </w:tc>
        <w:tc>
          <w:tcPr>
            <w:tcW w:w="2880" w:type="dxa"/>
          </w:tcPr>
          <w:p w14:paraId="42F35B6D">
            <w:r>
              <w:t>Explanation</w:t>
            </w:r>
          </w:p>
        </w:tc>
      </w:tr>
      <w:tr w14:paraId="062F8E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190A8B7C">
            <w:r>
              <w:t>Credit</w:t>
            </w:r>
          </w:p>
        </w:tc>
        <w:tc>
          <w:tcPr>
            <w:tcW w:w="2880" w:type="dxa"/>
          </w:tcPr>
          <w:p w14:paraId="3C368F57">
            <w:r>
              <w:t>Funds lent out to borrowers. The borrowers can be both retail or commercial borrowers. Retail refers to household borrowers and commercial borrowers are mainly firms.</w:t>
            </w:r>
          </w:p>
        </w:tc>
        <w:tc>
          <w:tcPr>
            <w:tcW w:w="2880" w:type="dxa"/>
          </w:tcPr>
          <w:p w14:paraId="566DFEA1">
            <w:r>
              <w:t>To assess those sources from where stochasticity in the cash flow of banks would arise from the funds which are lent out to households and/or commercial borrowers.</w:t>
            </w:r>
          </w:p>
        </w:tc>
      </w:tr>
      <w:tr w14:paraId="5790C8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DA9A82D">
            <w:r>
              <w:t>Risk</w:t>
            </w:r>
          </w:p>
        </w:tc>
        <w:tc>
          <w:tcPr>
            <w:tcW w:w="2880" w:type="dxa"/>
          </w:tcPr>
          <w:p w14:paraId="7263FC3D">
            <w:r>
              <w:t>An event which creates a stochasticity in the cash flow of the banks.</w:t>
            </w:r>
          </w:p>
        </w:tc>
        <w:tc>
          <w:tcPr>
            <w:tcW w:w="2880" w:type="dxa"/>
          </w:tcPr>
          <w:p w14:paraId="3D9C4F87"/>
        </w:tc>
      </w:tr>
    </w:tbl>
    <w:p w14:paraId="1D987CCE">
      <w:pPr>
        <w:pStyle w:val="2"/>
      </w:pPr>
      <w:r>
        <w:t>Banks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50EB26C">
        <w:tc>
          <w:tcPr>
            <w:tcW w:w="2880" w:type="dxa"/>
          </w:tcPr>
          <w:p w14:paraId="5DF6BFE7">
            <w:r>
              <w:t>Term</w:t>
            </w:r>
          </w:p>
        </w:tc>
        <w:tc>
          <w:tcPr>
            <w:tcW w:w="2880" w:type="dxa"/>
          </w:tcPr>
          <w:p w14:paraId="11154D1E">
            <w:r>
              <w:t>Definition</w:t>
            </w:r>
          </w:p>
        </w:tc>
        <w:tc>
          <w:tcPr>
            <w:tcW w:w="2880" w:type="dxa"/>
          </w:tcPr>
          <w:p w14:paraId="63C86E88">
            <w:r>
              <w:t>Additional Details</w:t>
            </w:r>
          </w:p>
        </w:tc>
      </w:tr>
      <w:tr w14:paraId="533DFBC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5553AEE1">
            <w:r>
              <w:t>Banks</w:t>
            </w:r>
          </w:p>
        </w:tc>
        <w:tc>
          <w:tcPr>
            <w:tcW w:w="2880" w:type="dxa"/>
          </w:tcPr>
          <w:p w14:paraId="1096004B">
            <w:r>
              <w:t>Financial institutions which channelise the funds across the economy.</w:t>
            </w:r>
          </w:p>
        </w:tc>
        <w:tc>
          <w:tcPr>
            <w:tcW w:w="2880" w:type="dxa"/>
          </w:tcPr>
          <w:p w14:paraId="28BB574E">
            <w:r>
              <w:t>Formula: Demand = Supply → Investment = Savings</w:t>
            </w:r>
          </w:p>
        </w:tc>
      </w:tr>
      <w:tr w14:paraId="7ED85DC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34CE2F08">
            <w:r>
              <w:t>How can the banks do this?</w:t>
            </w:r>
          </w:p>
        </w:tc>
        <w:tc>
          <w:tcPr>
            <w:tcW w:w="2880" w:type="dxa"/>
          </w:tcPr>
          <w:p w14:paraId="10EF074D">
            <w:r>
              <w:t xml:space="preserve">There are two sides for the funds: (i) Demand for funds, (ii) Supply of funds. The bank’s objective is two-pronged: </w:t>
            </w:r>
            <w:r>
              <w:br w:type="textWrapping"/>
            </w:r>
            <w:r>
              <w:t xml:space="preserve">1. Efficiently channelise the funds from the suppliers to the demanders </w:t>
            </w:r>
            <w:r>
              <w:br w:type="textWrapping"/>
            </w:r>
            <w:r>
              <w:t>2. Make profits in between.</w:t>
            </w:r>
          </w:p>
        </w:tc>
        <w:tc>
          <w:tcPr>
            <w:tcW w:w="2880" w:type="dxa"/>
          </w:tcPr>
          <w:p w14:paraId="175D9514">
            <w:r>
              <w:t>Banks make profits through interest differentials: by borrowing from a low-risk segment (Households) and lending to high-risk segments (Entrepreneurs, producers).</w:t>
            </w:r>
          </w:p>
        </w:tc>
      </w:tr>
    </w:tbl>
    <w:p w14:paraId="3ED4D8EA">
      <w:pPr>
        <w:pStyle w:val="2"/>
      </w:pPr>
      <w:r>
        <w:t>Economic Agents and Funds Flow</w:t>
      </w:r>
    </w:p>
    <w:tbl>
      <w:tblPr>
        <w:tblStyle w:val="12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0"/>
        <w:gridCol w:w="2880"/>
        <w:gridCol w:w="2880"/>
      </w:tblGrid>
      <w:tr w14:paraId="72C97133">
        <w:tc>
          <w:tcPr>
            <w:tcW w:w="2880" w:type="dxa"/>
          </w:tcPr>
          <w:p w14:paraId="73733388">
            <w:r>
              <w:t>Economic Agent</w:t>
            </w:r>
          </w:p>
        </w:tc>
        <w:tc>
          <w:tcPr>
            <w:tcW w:w="2880" w:type="dxa"/>
          </w:tcPr>
          <w:p w14:paraId="0ADEA9EC">
            <w:r>
              <w:t>Role</w:t>
            </w:r>
          </w:p>
        </w:tc>
        <w:tc>
          <w:tcPr>
            <w:tcW w:w="2880" w:type="dxa"/>
          </w:tcPr>
          <w:p w14:paraId="1A35D911">
            <w:r>
              <w:t>Funds</w:t>
            </w:r>
          </w:p>
        </w:tc>
      </w:tr>
      <w:tr w14:paraId="4ADAC5F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46A92A91">
            <w:r>
              <w:t>Household</w:t>
            </w:r>
          </w:p>
        </w:tc>
        <w:tc>
          <w:tcPr>
            <w:tcW w:w="2880" w:type="dxa"/>
          </w:tcPr>
          <w:p w14:paraId="655D2073">
            <w:r>
              <w:t>Supplier of funds → deposits the funds with the bank</w:t>
            </w:r>
          </w:p>
        </w:tc>
        <w:tc>
          <w:tcPr>
            <w:tcW w:w="2880" w:type="dxa"/>
          </w:tcPr>
          <w:p w14:paraId="697BE72F">
            <w:r>
              <w:t>Deposits ₹5000 @ 4%</w:t>
            </w:r>
          </w:p>
        </w:tc>
      </w:tr>
      <w:tr w14:paraId="32AAC70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2BB8B3FE">
            <w:r>
              <w:t>Bank</w:t>
            </w:r>
          </w:p>
        </w:tc>
        <w:tc>
          <w:tcPr>
            <w:tcW w:w="2880" w:type="dxa"/>
          </w:tcPr>
          <w:p w14:paraId="1ABE79D9">
            <w:r>
              <w:t>Channels the funds</w:t>
            </w:r>
          </w:p>
        </w:tc>
        <w:tc>
          <w:tcPr>
            <w:tcW w:w="2880" w:type="dxa"/>
          </w:tcPr>
          <w:p w14:paraId="3547BD53">
            <w:r>
              <w:t>Holds ₹5000</w:t>
            </w:r>
          </w:p>
        </w:tc>
      </w:tr>
      <w:tr w14:paraId="3F07ED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80" w:type="dxa"/>
          </w:tcPr>
          <w:p w14:paraId="6A3AAA98">
            <w:r>
              <w:t>Producer</w:t>
            </w:r>
          </w:p>
        </w:tc>
        <w:tc>
          <w:tcPr>
            <w:tcW w:w="2880" w:type="dxa"/>
          </w:tcPr>
          <w:p w14:paraId="0084D5E4">
            <w:r>
              <w:t>Demands the funds</w:t>
            </w:r>
          </w:p>
        </w:tc>
        <w:tc>
          <w:tcPr>
            <w:tcW w:w="2880" w:type="dxa"/>
          </w:tcPr>
          <w:p w14:paraId="5A8CFAE5">
            <w:r>
              <w:t>Requires ₹5000</w:t>
            </w:r>
          </w:p>
        </w:tc>
      </w:tr>
    </w:tbl>
    <w:p w14:paraId="4F384D40"/>
    <w:p w14:paraId="2C86B181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1. Consider the 5 Cs of Credit Risk</w:t>
      </w:r>
    </w:p>
    <w:p w14:paraId="1F666C65">
      <w:pPr>
        <w:pStyle w:val="34"/>
        <w:keepNext w:val="0"/>
        <w:keepLines w:val="0"/>
        <w:widowControl/>
        <w:suppressLineNumbers w:val="0"/>
      </w:pPr>
      <w:r>
        <w:t>The 5 Cs of credit risk provide banks and lending institutions a framework to identify the inherent risks in lending and mitigate credit risks. The 5 Cs are:</w:t>
      </w:r>
    </w:p>
    <w:p w14:paraId="30C31CEB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Character</w:t>
      </w:r>
      <w:r>
        <w:br w:type="textWrapping"/>
      </w:r>
      <w:r>
        <w:t>Evaluates the counterparty’s or borrower’s credit history, credit scores, payment behavior, and references.</w:t>
      </w:r>
    </w:p>
    <w:p w14:paraId="29DD5EB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Capacity</w:t>
      </w:r>
      <w:r>
        <w:br w:type="textWrapping"/>
      </w:r>
      <w:r>
        <w:t>Assessment to determine the ability to repay the debt and ascertain the debt-to-income ratio.</w:t>
      </w:r>
    </w:p>
    <w:p w14:paraId="738D1E8F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Collateral</w:t>
      </w:r>
      <w:r>
        <w:br w:type="textWrapping"/>
      </w:r>
      <w:r>
        <w:t>Evaluation of assets &amp; collaterals pledged by the borrower for a loan; essential for credit risk mitigation.</w:t>
      </w:r>
    </w:p>
    <w:p w14:paraId="36DAD2A3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Conditions</w:t>
      </w:r>
      <w:r>
        <w:br w:type="textWrapping"/>
      </w:r>
      <w:r>
        <w:t>Analysis of external factors and economic conditions that may impact the loan terms and the borrower’s ability to repay.</w:t>
      </w:r>
    </w:p>
    <w:p w14:paraId="765476EE">
      <w:pPr>
        <w:pStyle w:val="34"/>
        <w:keepNext w:val="0"/>
        <w:keepLines w:val="0"/>
        <w:widowControl/>
        <w:suppressLineNumbers w:val="0"/>
        <w:ind w:left="720"/>
      </w:pPr>
      <w:r>
        <w:rPr>
          <w:rStyle w:val="35"/>
        </w:rPr>
        <w:t>Capital</w:t>
      </w:r>
      <w:r>
        <w:br w:type="textWrapping"/>
      </w:r>
      <w:r>
        <w:t>Refers to the down payment or investment made by a borrower to secure a loan. This helps banks mitigate credit risk in case of a default.</w:t>
      </w:r>
    </w:p>
    <w:p w14:paraId="4CBE58E1">
      <w:pPr>
        <w:pStyle w:val="34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481320" cy="8221980"/>
            <wp:effectExtent l="0" t="0" r="5080" b="0"/>
            <wp:docPr id="2" name="Picture 2" descr="ChatGPT Image Jul 18, 2025, 12_59_4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tGPT Image Jul 18, 2025, 12_59_42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6392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2. Robust Credit Policies &amp; Procedures</w:t>
      </w:r>
    </w:p>
    <w:p w14:paraId="5725A96B">
      <w:pPr>
        <w:pStyle w:val="34"/>
        <w:keepNext w:val="0"/>
        <w:keepLines w:val="0"/>
        <w:widowControl/>
        <w:suppressLineNumbers w:val="0"/>
      </w:pPr>
      <w:r>
        <w:t xml:space="preserve">Prepare a credit policy with well-defined criteria outlining the </w:t>
      </w:r>
      <w:r>
        <w:rPr>
          <w:rStyle w:val="35"/>
        </w:rPr>
        <w:t>guidelines and procedures</w:t>
      </w:r>
      <w:r>
        <w:t xml:space="preserve"> for making decisions to safeguard the bank against financial risks. This sets the foundation for </w:t>
      </w:r>
      <w:r>
        <w:rPr>
          <w:rStyle w:val="35"/>
        </w:rPr>
        <w:t>effective credit risk management</w:t>
      </w:r>
      <w:r>
        <w:t>.</w:t>
      </w:r>
    </w:p>
    <w:p w14:paraId="707FF9DB">
      <w:pPr>
        <w:pStyle w:val="34"/>
        <w:keepNext w:val="0"/>
        <w:keepLines w:val="0"/>
        <w:widowControl/>
        <w:suppressLineNumbers w:val="0"/>
      </w:pPr>
      <w:r>
        <w:t>The policy should clearly state:</w:t>
      </w:r>
    </w:p>
    <w:p w14:paraId="55485876">
      <w:pPr>
        <w:pStyle w:val="34"/>
        <w:keepNext w:val="0"/>
        <w:keepLines w:val="0"/>
        <w:widowControl/>
        <w:suppressLineNumbers w:val="0"/>
        <w:ind w:left="720"/>
      </w:pPr>
      <w:r>
        <w:t>Terms of sale</w:t>
      </w:r>
    </w:p>
    <w:p w14:paraId="68FB7D7E">
      <w:pPr>
        <w:pStyle w:val="34"/>
        <w:keepNext w:val="0"/>
        <w:keepLines w:val="0"/>
        <w:widowControl/>
        <w:suppressLineNumbers w:val="0"/>
        <w:ind w:left="720"/>
      </w:pPr>
      <w:r>
        <w:t>Credit extension</w:t>
      </w:r>
    </w:p>
    <w:p w14:paraId="29B47FD8">
      <w:pPr>
        <w:pStyle w:val="34"/>
        <w:keepNext w:val="0"/>
        <w:keepLines w:val="0"/>
        <w:widowControl/>
        <w:suppressLineNumbers w:val="0"/>
        <w:ind w:left="720"/>
      </w:pPr>
      <w:r>
        <w:t>Collection process</w:t>
      </w:r>
    </w:p>
    <w:p w14:paraId="1FE986F2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DC4F860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3. Robust Underwriting Standards</w:t>
      </w:r>
    </w:p>
    <w:p w14:paraId="2C7CEC04">
      <w:pPr>
        <w:pStyle w:val="34"/>
        <w:keepNext w:val="0"/>
        <w:keepLines w:val="0"/>
        <w:widowControl/>
        <w:suppressLineNumbers w:val="0"/>
      </w:pPr>
      <w:r>
        <w:t xml:space="preserve">Robust underwriting standards are stringent and well-defined </w:t>
      </w:r>
      <w:r>
        <w:rPr>
          <w:rStyle w:val="35"/>
        </w:rPr>
        <w:t>guidelines for banks and financial institutions</w:t>
      </w:r>
      <w:r>
        <w:t xml:space="preserve">. They help ensure that only </w:t>
      </w:r>
      <w:r>
        <w:rPr>
          <w:rStyle w:val="35"/>
        </w:rPr>
        <w:t>eligible and low-risk individuals or entities</w:t>
      </w:r>
      <w:r>
        <w:t xml:space="preserve"> are approved for loans, thereby:</w:t>
      </w:r>
    </w:p>
    <w:p w14:paraId="11AEB60A">
      <w:pPr>
        <w:pStyle w:val="34"/>
        <w:keepNext w:val="0"/>
        <w:keepLines w:val="0"/>
        <w:widowControl/>
        <w:suppressLineNumbers w:val="0"/>
        <w:ind w:left="720"/>
      </w:pPr>
      <w:r>
        <w:t>Safeguarding against excessive risk</w:t>
      </w:r>
    </w:p>
    <w:p w14:paraId="12411917">
      <w:pPr>
        <w:pStyle w:val="34"/>
        <w:keepNext w:val="0"/>
        <w:keepLines w:val="0"/>
        <w:widowControl/>
        <w:suppressLineNumbers w:val="0"/>
        <w:ind w:left="720"/>
      </w:pPr>
      <w:r>
        <w:t>Minimizing adverse selection</w:t>
      </w:r>
    </w:p>
    <w:p w14:paraId="441237A5">
      <w:pPr>
        <w:pStyle w:val="34"/>
        <w:keepNext w:val="0"/>
        <w:keepLines w:val="0"/>
        <w:widowControl/>
        <w:suppressLineNumbers w:val="0"/>
        <w:ind w:left="720"/>
      </w:pPr>
      <w:r>
        <w:t>Maximizing profitability</w:t>
      </w:r>
    </w:p>
    <w:p w14:paraId="59B1F21A">
      <w:pPr>
        <w:pStyle w:val="4"/>
        <w:keepNext w:val="0"/>
        <w:keepLines w:val="0"/>
        <w:widowControl/>
        <w:suppressLineNumbers w:val="0"/>
      </w:pPr>
      <w:r>
        <w:t>It also helps determine:</w:t>
      </w:r>
    </w:p>
    <w:p w14:paraId="5BB23B3C">
      <w:pPr>
        <w:pStyle w:val="34"/>
        <w:keepNext w:val="0"/>
        <w:keepLines w:val="0"/>
        <w:widowControl/>
        <w:suppressLineNumbers w:val="0"/>
        <w:ind w:left="720"/>
      </w:pPr>
      <w:r>
        <w:t>✅ Amount of debt that should be issued</w:t>
      </w:r>
    </w:p>
    <w:p w14:paraId="28FAA6B9">
      <w:pPr>
        <w:pStyle w:val="34"/>
        <w:keepNext w:val="0"/>
        <w:keepLines w:val="0"/>
        <w:widowControl/>
        <w:suppressLineNumbers w:val="0"/>
        <w:ind w:left="720"/>
      </w:pPr>
      <w:r>
        <w:t>✅ Terms of the loan</w:t>
      </w:r>
    </w:p>
    <w:p w14:paraId="56C37B48">
      <w:pPr>
        <w:pStyle w:val="34"/>
        <w:keepNext w:val="0"/>
        <w:keepLines w:val="0"/>
        <w:widowControl/>
        <w:suppressLineNumbers w:val="0"/>
        <w:ind w:left="720"/>
      </w:pPr>
      <w:r>
        <w:t>✅ Interest rates</w:t>
      </w:r>
    </w:p>
    <w:p w14:paraId="7C19CCB9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F554E2">
      <w:pPr>
        <w:pStyle w:val="4"/>
        <w:keepNext w:val="0"/>
        <w:keepLines w:val="0"/>
        <w:widowControl/>
        <w:suppressLineNumbers w:val="0"/>
      </w:pPr>
      <w:r>
        <w:t xml:space="preserve">According to the </w:t>
      </w:r>
      <w:r>
        <w:rPr>
          <w:rStyle w:val="35"/>
          <w:b/>
          <w:bCs/>
        </w:rPr>
        <w:t>Federal Deposit Insurance Corporation (FDIC)</w:t>
      </w:r>
    </w:p>
    <w:p w14:paraId="08AF37DD">
      <w:pPr>
        <w:pStyle w:val="34"/>
        <w:keepNext w:val="0"/>
        <w:keepLines w:val="0"/>
        <w:widowControl/>
        <w:suppressLineNumbers w:val="0"/>
      </w:pPr>
      <w:r>
        <w:t xml:space="preserve">While the FDIC doesn’t set underwriting standards, it provides </w:t>
      </w:r>
      <w:r>
        <w:rPr>
          <w:rStyle w:val="35"/>
        </w:rPr>
        <w:t>guidelines and best practices</w:t>
      </w:r>
      <w:r>
        <w:t xml:space="preserve"> for banks, including:</w:t>
      </w:r>
    </w:p>
    <w:p w14:paraId="5AD01F2E">
      <w:pPr>
        <w:pStyle w:val="34"/>
        <w:keepNext w:val="0"/>
        <w:keepLines w:val="0"/>
        <w:widowControl/>
        <w:suppressLineNumbers w:val="0"/>
        <w:ind w:left="720"/>
      </w:pPr>
      <w:r>
        <w:t>✔ Evaluate the applicant’s repayment willingness and capacity</w:t>
      </w:r>
    </w:p>
    <w:p w14:paraId="49A7E458">
      <w:pPr>
        <w:pStyle w:val="34"/>
        <w:keepNext w:val="0"/>
        <w:keepLines w:val="0"/>
        <w:widowControl/>
        <w:suppressLineNumbers w:val="0"/>
        <w:ind w:left="720"/>
      </w:pPr>
      <w:r>
        <w:t>✔ Rev</w:t>
      </w:r>
      <w:r>
        <w:rPr>
          <w:rFonts w:hint="default"/>
          <w:lang w:val="en-IN"/>
        </w:rPr>
        <w:t>i</w:t>
      </w:r>
      <w:r>
        <w:t>ew credit history and performance on past/existing obligation</w:t>
      </w:r>
    </w:p>
    <w:p w14:paraId="657C8357">
      <w:pPr>
        <w:pStyle w:val="34"/>
        <w:keepNext w:val="0"/>
        <w:keepLines w:val="0"/>
        <w:widowControl/>
        <w:suppressLineNumbers w:val="0"/>
        <w:ind w:left="720"/>
      </w:pPr>
      <w:r>
        <w:t>✔ Assess income (including self-employment &amp; investment income)</w:t>
      </w:r>
    </w:p>
    <w:p w14:paraId="312436E0">
      <w:pPr>
        <w:pStyle w:val="34"/>
        <w:keepNext w:val="0"/>
        <w:keepLines w:val="0"/>
        <w:widowControl/>
        <w:suppressLineNumbers w:val="0"/>
        <w:ind w:left="720"/>
      </w:pPr>
      <w:r>
        <w:t>✔ Consider the borrower’s overall credit relationship with the bank</w:t>
      </w:r>
    </w:p>
    <w:p w14:paraId="3C77E429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4. Adequate Allowance for Loan and Lease Losses (ALLL)</w:t>
      </w:r>
    </w:p>
    <w:p w14:paraId="40A51B34">
      <w:pPr>
        <w:pStyle w:val="34"/>
        <w:keepNext w:val="0"/>
        <w:keepLines w:val="0"/>
        <w:widowControl/>
        <w:suppressLineNumbers w:val="0"/>
      </w:pPr>
      <w:r>
        <w:t xml:space="preserve">The purpose of ALLL, originally referred to as </w:t>
      </w:r>
      <w:r>
        <w:rPr>
          <w:rStyle w:val="35"/>
        </w:rPr>
        <w:t>"reserve for bad debts,"</w:t>
      </w:r>
      <w:r>
        <w:t xml:space="preserve"> is to estimate </w:t>
      </w:r>
      <w:r>
        <w:rPr>
          <w:rStyle w:val="35"/>
        </w:rPr>
        <w:t>credit losses</w:t>
      </w:r>
      <w:r>
        <w:t xml:space="preserve"> in the bank’s portfolio of loans and leases.</w:t>
      </w:r>
    </w:p>
    <w:p w14:paraId="39F6B9FE">
      <w:pPr>
        <w:pStyle w:val="34"/>
        <w:keepNext w:val="0"/>
        <w:keepLines w:val="0"/>
        <w:widowControl/>
        <w:suppressLineNumbers w:val="0"/>
      </w:pPr>
      <w:r>
        <w:t xml:space="preserve">Banks and financial institutions must maintain ALLL to absorb estimated credit losses and ensure they have </w:t>
      </w:r>
      <w:r>
        <w:rPr>
          <w:rStyle w:val="35"/>
        </w:rPr>
        <w:t>sufficient funds</w:t>
      </w:r>
      <w:r>
        <w:t xml:space="preserve"> to cover potential losses and maintain </w:t>
      </w:r>
      <w:r>
        <w:rPr>
          <w:rStyle w:val="35"/>
        </w:rPr>
        <w:t>adequate allowances</w:t>
      </w:r>
      <w:r>
        <w:t>.</w:t>
      </w:r>
    </w:p>
    <w:p w14:paraId="4D62C8FD">
      <w:pPr>
        <w:pStyle w:val="34"/>
        <w:keepNext w:val="0"/>
        <w:keepLines w:val="0"/>
        <w:widowControl/>
        <w:suppressLineNumbers w:val="0"/>
        <w:ind w:left="720" w:right="720"/>
      </w:pPr>
      <w:r>
        <w:rPr>
          <w:rFonts w:hint="eastAsia" w:ascii="SimSun" w:hAnsi="SimSun" w:eastAsia="SimSun" w:cs="SimSun"/>
          <w:sz w:val="24"/>
          <w:szCs w:val="24"/>
        </w:rPr>
        <w:t xml:space="preserve">As per </w:t>
      </w:r>
      <w:r>
        <w:rPr>
          <w:rFonts w:hint="eastAsia" w:ascii="SimSun" w:hAnsi="SimSun" w:eastAsia="SimSun" w:cs="SimSun"/>
          <w:sz w:val="24"/>
          <w:szCs w:val="24"/>
        </w:rPr>
        <w:fldChar w:fldCharType="begin"/>
      </w:r>
      <w:r>
        <w:rPr>
          <w:rFonts w:hint="eastAsia" w:ascii="SimSun" w:hAnsi="SimSun" w:eastAsia="SimSun" w:cs="SimSun"/>
          <w:sz w:val="24"/>
          <w:szCs w:val="24"/>
        </w:rPr>
        <w:instrText xml:space="preserve"> HYPERLINK "https://www.fdic.gov/" \t "_new" </w:instrText>
      </w:r>
      <w:r>
        <w:rPr>
          <w:rFonts w:hint="eastAsia" w:ascii="SimSun" w:hAnsi="SimSun" w:eastAsia="SimSun" w:cs="SimSun"/>
          <w:sz w:val="24"/>
          <w:szCs w:val="24"/>
        </w:rPr>
        <w:fldChar w:fldCharType="separate"/>
      </w:r>
      <w:r>
        <w:rPr>
          <w:rStyle w:val="20"/>
          <w:rFonts w:hint="eastAsia" w:ascii="SimSun" w:hAnsi="SimSun" w:eastAsia="SimSun" w:cs="SimSun"/>
          <w:sz w:val="24"/>
          <w:szCs w:val="24"/>
        </w:rPr>
        <w:t>FDIC</w:t>
      </w:r>
      <w:r>
        <w:rPr>
          <w:rFonts w:hint="eastAsia" w:ascii="SimSun" w:hAnsi="SimSun" w:eastAsia="SimSun" w:cs="SimSun"/>
          <w:sz w:val="24"/>
          <w:szCs w:val="24"/>
        </w:rPr>
        <w:fldChar w:fldCharType="end"/>
      </w:r>
      <w:r>
        <w:rPr>
          <w:rFonts w:hint="eastAsia" w:ascii="SimSun" w:hAnsi="SimSun" w:eastAsia="SimSun" w:cs="SimSun"/>
          <w:sz w:val="24"/>
          <w:szCs w:val="24"/>
        </w:rPr>
        <w:t>, banks must develop a program to regularly review the adequacy of their allowance, which is critical to covering inherent losses.</w:t>
      </w:r>
      <w:r>
        <w:rPr>
          <w:rFonts w:hint="eastAsia" w:ascii="SimSun" w:hAnsi="SimSun" w:eastAsia="SimSun" w:cs="SimSun"/>
          <w:sz w:val="24"/>
          <w:szCs w:val="24"/>
        </w:rPr>
        <w:br w:type="textWrapping"/>
      </w:r>
      <w:r>
        <w:rPr>
          <w:rFonts w:hint="eastAsia" w:ascii="SimSun" w:hAnsi="SimSun" w:eastAsia="SimSun" w:cs="SimSun"/>
          <w:sz w:val="24"/>
          <w:szCs w:val="24"/>
        </w:rPr>
        <w:t>For this, banks must:</w:t>
      </w:r>
    </w:p>
    <w:p w14:paraId="7AAD5302">
      <w:pPr>
        <w:pStyle w:val="34"/>
        <w:keepNext w:val="0"/>
        <w:keepLines w:val="0"/>
        <w:widowControl/>
        <w:suppressLineNumbers w:val="0"/>
        <w:ind w:left="720"/>
      </w:pPr>
      <w:r>
        <w:t>Understand the purpose of the allowance</w:t>
      </w:r>
    </w:p>
    <w:p w14:paraId="3D479BBC">
      <w:pPr>
        <w:pStyle w:val="34"/>
        <w:keepNext w:val="0"/>
        <w:keepLines w:val="0"/>
        <w:widowControl/>
        <w:suppressLineNumbers w:val="0"/>
        <w:ind w:left="720"/>
      </w:pPr>
      <w:r>
        <w:t>Identify bad loans promptly</w:t>
      </w:r>
    </w:p>
    <w:p w14:paraId="60359BAD">
      <w:pPr>
        <w:pStyle w:val="34"/>
        <w:keepNext w:val="0"/>
        <w:keepLines w:val="0"/>
        <w:widowControl/>
        <w:suppressLineNumbers w:val="0"/>
        <w:ind w:left="720"/>
      </w:pPr>
      <w:r>
        <w:t>Implement a robust analytical process for estimating inherent losses in loan and lease portfolios</w:t>
      </w:r>
    </w:p>
    <w:p w14:paraId="7CC8D12E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7AC7B1DD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8E91E4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5. Credit Risk Monitoring Processes</w:t>
      </w:r>
    </w:p>
    <w:p w14:paraId="0E77F9E2">
      <w:pPr>
        <w:pStyle w:val="34"/>
        <w:keepNext w:val="0"/>
        <w:keepLines w:val="0"/>
        <w:widowControl/>
        <w:suppressLineNumbers w:val="0"/>
      </w:pPr>
      <w:r>
        <w:t xml:space="preserve">Regular monitoring and assessment of changes in a borrower’s </w:t>
      </w:r>
      <w:r>
        <w:rPr>
          <w:rStyle w:val="35"/>
        </w:rPr>
        <w:t>risk profile</w:t>
      </w:r>
      <w:r>
        <w:t xml:space="preserve"> is crucial for banks to identify and manage potential credit risks. It involves:</w:t>
      </w:r>
    </w:p>
    <w:p w14:paraId="522A8740">
      <w:pPr>
        <w:pStyle w:val="34"/>
        <w:keepNext w:val="0"/>
        <w:keepLines w:val="0"/>
        <w:widowControl/>
        <w:suppressLineNumbers w:val="0"/>
        <w:ind w:left="720"/>
      </w:pPr>
      <w:r>
        <w:t>📌 Periodic credit assessment</w:t>
      </w:r>
    </w:p>
    <w:p w14:paraId="645B5289">
      <w:pPr>
        <w:pStyle w:val="34"/>
        <w:keepNext w:val="0"/>
        <w:keepLines w:val="0"/>
        <w:widowControl/>
        <w:suppressLineNumbers w:val="0"/>
        <w:ind w:left="720"/>
        <w:rPr>
          <w:rFonts w:hint="default"/>
          <w:lang w:val="en-IN"/>
        </w:rPr>
      </w:pPr>
      <w:r>
        <w:t>📌 Account revie</w:t>
      </w:r>
      <w:r>
        <w:rPr>
          <w:rFonts w:hint="default"/>
          <w:lang w:val="en-IN"/>
        </w:rPr>
        <w:t>w</w:t>
      </w:r>
    </w:p>
    <w:p w14:paraId="2662DBC8">
      <w:pPr>
        <w:pStyle w:val="34"/>
        <w:keepNext w:val="0"/>
        <w:keepLines w:val="0"/>
        <w:widowControl/>
        <w:suppressLineNumbers w:val="0"/>
        <w:ind w:left="720"/>
      </w:pPr>
      <w:r>
        <w:t>📌 Timely follow-up on overdue payments</w:t>
      </w:r>
    </w:p>
    <w:p w14:paraId="2BF967A7">
      <w:pPr>
        <w:pStyle w:val="34"/>
        <w:keepNext w:val="0"/>
        <w:keepLines w:val="0"/>
        <w:widowControl/>
        <w:suppressLineNumbers w:val="0"/>
        <w:ind w:left="720"/>
      </w:pPr>
      <w:r>
        <w:t>📌 Implementing effective collection strategies</w:t>
      </w:r>
    </w:p>
    <w:p w14:paraId="2228078C">
      <w:pPr>
        <w:pStyle w:val="34"/>
        <w:keepNext w:val="0"/>
        <w:keepLines w:val="0"/>
        <w:widowControl/>
        <w:suppressLineNumbers w:val="0"/>
      </w:pPr>
      <w:r>
        <w:t xml:space="preserve">These practices help banks </w:t>
      </w:r>
      <w:r>
        <w:rPr>
          <w:rStyle w:val="35"/>
        </w:rPr>
        <w:t>respond quickly to changes</w:t>
      </w:r>
      <w:r>
        <w:t xml:space="preserve"> and </w:t>
      </w:r>
      <w:r>
        <w:rPr>
          <w:rStyle w:val="35"/>
        </w:rPr>
        <w:t>minimize losses</w:t>
      </w:r>
      <w:r>
        <w:t>. Changes that require attention include:</w:t>
      </w:r>
    </w:p>
    <w:p w14:paraId="28F13F2E">
      <w:pPr>
        <w:pStyle w:val="34"/>
        <w:keepNext w:val="0"/>
        <w:keepLines w:val="0"/>
        <w:widowControl/>
        <w:suppressLineNumbers w:val="0"/>
        <w:ind w:left="720"/>
      </w:pPr>
      <w:r>
        <w:t>📉 Change in credit score (increase/decrease)</w:t>
      </w:r>
    </w:p>
    <w:p w14:paraId="5FF57CE3">
      <w:pPr>
        <w:pStyle w:val="34"/>
        <w:keepNext w:val="0"/>
        <w:keepLines w:val="0"/>
        <w:widowControl/>
        <w:suppressLineNumbers w:val="0"/>
        <w:ind w:left="720"/>
      </w:pPr>
      <w:r>
        <w:t>🗃️ Bankruptcy filings</w:t>
      </w:r>
    </w:p>
    <w:p w14:paraId="42E69792">
      <w:pPr>
        <w:pStyle w:val="34"/>
        <w:keepNext w:val="0"/>
        <w:keepLines w:val="0"/>
        <w:widowControl/>
        <w:suppressLineNumbers w:val="0"/>
        <w:ind w:left="720"/>
      </w:pPr>
      <w:r>
        <w:t>🏢 Business structure or location changes</w:t>
      </w:r>
    </w:p>
    <w:p w14:paraId="4A7247A4">
      <w:pPr>
        <w:pStyle w:val="34"/>
        <w:keepNext w:val="0"/>
        <w:keepLines w:val="0"/>
        <w:widowControl/>
        <w:suppressLineNumbers w:val="0"/>
        <w:ind w:left="720"/>
      </w:pPr>
      <w:r>
        <w:t>🔒 Company closure</w:t>
      </w:r>
    </w:p>
    <w:p w14:paraId="6BD5C085">
      <w:pPr>
        <w:pStyle w:val="34"/>
        <w:keepNext w:val="0"/>
        <w:keepLines w:val="0"/>
        <w:widowControl/>
        <w:suppressLineNumbers w:val="0"/>
        <w:ind w:left="720"/>
      </w:pPr>
      <w:r>
        <w:t>⚖️ Lawsuits or liens</w:t>
      </w:r>
    </w:p>
    <w:p w14:paraId="49913DFE">
      <w:pPr>
        <w:pStyle w:val="34"/>
        <w:keepNext w:val="0"/>
        <w:keepLines w:val="0"/>
        <w:widowControl/>
        <w:suppressLineNumbers w:val="0"/>
        <w:ind w:left="720"/>
      </w:pPr>
      <w:r>
        <w:t>🔄 Change in management</w:t>
      </w:r>
    </w:p>
    <w:p w14:paraId="210E71DE">
      <w:pPr>
        <w:pStyle w:val="34"/>
        <w:keepNext w:val="0"/>
        <w:keepLines w:val="0"/>
        <w:widowControl/>
        <w:suppressLineNumbers w:val="0"/>
        <w:ind w:left="720" w:right="720"/>
        <w:rPr>
          <w:rFonts w:hint="eastAsia" w:ascii="SimSun" w:hAnsi="SimSun" w:eastAsia="SimSun" w:cs="SimSun"/>
          <w:sz w:val="24"/>
          <w:szCs w:val="24"/>
        </w:rPr>
      </w:pPr>
      <w:r>
        <w:rPr>
          <w:rFonts w:hint="eastAsia" w:ascii="SimSun" w:hAnsi="SimSun" w:eastAsia="SimSun" w:cs="SimSun"/>
          <w:sz w:val="24"/>
          <w:szCs w:val="24"/>
        </w:rPr>
        <w:t xml:space="preserve">Credit monitoring enables banks to make </w:t>
      </w:r>
      <w:r>
        <w:rPr>
          <w:rStyle w:val="35"/>
          <w:rFonts w:hint="eastAsia" w:ascii="SimSun" w:hAnsi="SimSun" w:eastAsia="SimSun" w:cs="SimSun"/>
          <w:sz w:val="24"/>
          <w:szCs w:val="24"/>
        </w:rPr>
        <w:t>informed decisions</w:t>
      </w:r>
      <w:r>
        <w:rPr>
          <w:rFonts w:hint="eastAsia" w:ascii="SimSun" w:hAnsi="SimSun" w:eastAsia="SimSun" w:cs="SimSun"/>
          <w:sz w:val="24"/>
          <w:szCs w:val="24"/>
        </w:rPr>
        <w:t>, such as putting accounts on hold in case of legal or financial risks.</w:t>
      </w:r>
    </w:p>
    <w:p w14:paraId="76548D46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6. Stress Testing</w:t>
      </w:r>
    </w:p>
    <w:p w14:paraId="5D02ED80">
      <w:pPr>
        <w:pStyle w:val="34"/>
        <w:keepNext w:val="0"/>
        <w:keepLines w:val="0"/>
        <w:widowControl/>
        <w:suppressLineNumbers w:val="0"/>
      </w:pPr>
      <w:r>
        <w:t xml:space="preserve">Regular </w:t>
      </w:r>
      <w:r>
        <w:rPr>
          <w:rStyle w:val="35"/>
        </w:rPr>
        <w:t>stress tests</w:t>
      </w:r>
      <w:r>
        <w:t xml:space="preserve"> help banks and financial institutions identify potential </w:t>
      </w:r>
      <w:r>
        <w:rPr>
          <w:rStyle w:val="35"/>
        </w:rPr>
        <w:t>sources of credit risk</w:t>
      </w:r>
      <w:r>
        <w:t xml:space="preserve"> and vulnerabilities in the loan and lease portfolios.</w:t>
      </w:r>
    </w:p>
    <w:p w14:paraId="74B3743B">
      <w:pPr>
        <w:pStyle w:val="34"/>
        <w:keepNext w:val="0"/>
        <w:keepLines w:val="0"/>
        <w:widowControl/>
        <w:suppressLineNumbers w:val="0"/>
      </w:pPr>
      <w:r>
        <w:t>Stress testing helps banks:</w:t>
      </w:r>
    </w:p>
    <w:p w14:paraId="6B7D14B5">
      <w:pPr>
        <w:pStyle w:val="34"/>
        <w:keepNext w:val="0"/>
        <w:keepLines w:val="0"/>
        <w:widowControl/>
        <w:suppressLineNumbers w:val="0"/>
        <w:ind w:left="720"/>
      </w:pPr>
      <w:r>
        <w:t>Analyze the ability to withstand recession</w:t>
      </w:r>
    </w:p>
    <w:p w14:paraId="32D3AF47">
      <w:pPr>
        <w:pStyle w:val="34"/>
        <w:keepNext w:val="0"/>
        <w:keepLines w:val="0"/>
        <w:widowControl/>
        <w:suppressLineNumbers w:val="0"/>
        <w:ind w:left="720"/>
      </w:pPr>
      <w:r>
        <w:t>Assess the impact of adverse economic conditions</w:t>
      </w:r>
    </w:p>
    <w:p w14:paraId="2DCB5E76">
      <w:pPr>
        <w:pStyle w:val="34"/>
        <w:keepNext w:val="0"/>
        <w:keepLines w:val="0"/>
        <w:widowControl/>
        <w:suppressLineNumbers w:val="0"/>
        <w:ind w:left="720"/>
      </w:pPr>
      <w:r>
        <w:t>Identify weaknesses or vulnerabilities</w:t>
      </w:r>
    </w:p>
    <w:p w14:paraId="23FA49B3">
      <w:pPr>
        <w:pStyle w:val="34"/>
        <w:keepNext w:val="0"/>
        <w:keepLines w:val="0"/>
        <w:widowControl/>
        <w:suppressLineNumbers w:val="0"/>
        <w:ind w:left="720"/>
      </w:pPr>
      <w:r>
        <w:t>Ensure sufficient capital adequacy ratio (CAR) to withstand shocks</w:t>
      </w:r>
    </w:p>
    <w:p w14:paraId="230B1371">
      <w:pPr>
        <w:pStyle w:val="34"/>
        <w:keepNext w:val="0"/>
        <w:keepLines w:val="0"/>
        <w:widowControl/>
        <w:suppressLineNumbers w:val="0"/>
        <w:ind w:left="720"/>
      </w:pPr>
      <w:r>
        <w:t>Maintain regulatory compliance</w:t>
      </w:r>
    </w:p>
    <w:p w14:paraId="49436008">
      <w:pPr>
        <w:pStyle w:val="34"/>
        <w:keepNext w:val="0"/>
        <w:keepLines w:val="0"/>
        <w:widowControl/>
        <w:suppressLineNumbers w:val="0"/>
        <w:ind w:left="720"/>
      </w:pPr>
      <w:r>
        <w:t>Communicate risk clearly to all stakeholders</w:t>
      </w:r>
    </w:p>
    <w:p w14:paraId="2AF723E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 w14:paraId="1E6B1996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5E6085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7. Scenario-Based Analysis</w:t>
      </w:r>
    </w:p>
    <w:p w14:paraId="1D5E3131">
      <w:pPr>
        <w:pStyle w:val="34"/>
        <w:keepNext w:val="0"/>
        <w:keepLines w:val="0"/>
        <w:widowControl/>
        <w:suppressLineNumbers w:val="0"/>
      </w:pPr>
      <w:r>
        <w:t>Scenario-based analysis helps banks:</w:t>
      </w:r>
    </w:p>
    <w:p w14:paraId="22E3B375">
      <w:pPr>
        <w:pStyle w:val="34"/>
        <w:keepNext w:val="0"/>
        <w:keepLines w:val="0"/>
        <w:widowControl/>
        <w:suppressLineNumbers w:val="0"/>
        <w:ind w:left="720"/>
      </w:pPr>
      <w:r>
        <w:t>Analyze the impact of specific economic scenarios</w:t>
      </w:r>
    </w:p>
    <w:p w14:paraId="022565B2">
      <w:pPr>
        <w:pStyle w:val="34"/>
        <w:keepNext w:val="0"/>
        <w:keepLines w:val="0"/>
        <w:widowControl/>
        <w:suppressLineNumbers w:val="0"/>
        <w:ind w:left="720"/>
      </w:pPr>
      <w:r>
        <w:t>Create plausible future scenarios</w:t>
      </w:r>
    </w:p>
    <w:p w14:paraId="07B94D54">
      <w:pPr>
        <w:pStyle w:val="34"/>
        <w:keepNext w:val="0"/>
        <w:keepLines w:val="0"/>
        <w:widowControl/>
        <w:suppressLineNumbers w:val="0"/>
        <w:ind w:left="720"/>
      </w:pPr>
      <w:r>
        <w:t>Estimate potential credit losses</w:t>
      </w:r>
    </w:p>
    <w:p w14:paraId="3DCC4ABD">
      <w:pPr>
        <w:pStyle w:val="34"/>
        <w:keepNext w:val="0"/>
        <w:keepLines w:val="0"/>
        <w:widowControl/>
        <w:suppressLineNumbers w:val="0"/>
        <w:ind w:left="720"/>
      </w:pPr>
      <w:r>
        <w:t>Identify areas requiring attention</w:t>
      </w:r>
    </w:p>
    <w:p w14:paraId="5A25768E">
      <w:pPr>
        <w:pStyle w:val="34"/>
        <w:keepNext w:val="0"/>
        <w:keepLines w:val="0"/>
        <w:widowControl/>
        <w:suppressLineNumbers w:val="0"/>
        <w:ind w:left="720"/>
      </w:pPr>
      <w:r>
        <w:t>Develop proactive risk mitigation strategies</w:t>
      </w:r>
    </w:p>
    <w:p w14:paraId="3555ED5D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C1F928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8. Build a Skilled Credit Risk Management Team</w:t>
      </w:r>
    </w:p>
    <w:p w14:paraId="3404B60D">
      <w:pPr>
        <w:pStyle w:val="34"/>
        <w:keepNext w:val="0"/>
        <w:keepLines w:val="0"/>
        <w:widowControl/>
        <w:suppressLineNumbers w:val="0"/>
      </w:pPr>
      <w:r>
        <w:t xml:space="preserve">Banks must have a skilled credit risk management team with </w:t>
      </w:r>
      <w:r>
        <w:rPr>
          <w:rStyle w:val="35"/>
        </w:rPr>
        <w:t>diverse skill sets</w:t>
      </w:r>
      <w:r>
        <w:t>, including:</w:t>
      </w:r>
    </w:p>
    <w:p w14:paraId="0A55F73C">
      <w:pPr>
        <w:pStyle w:val="34"/>
        <w:keepNext w:val="0"/>
        <w:keepLines w:val="0"/>
        <w:widowControl/>
        <w:suppressLineNumbers w:val="0"/>
        <w:ind w:left="720"/>
      </w:pPr>
      <w:r>
        <w:t>Statistical modeling</w:t>
      </w:r>
    </w:p>
    <w:p w14:paraId="096E715B">
      <w:pPr>
        <w:pStyle w:val="34"/>
        <w:keepNext w:val="0"/>
        <w:keepLines w:val="0"/>
        <w:widowControl/>
        <w:suppressLineNumbers w:val="0"/>
        <w:ind w:left="720"/>
      </w:pPr>
      <w:r>
        <w:t>Risk assessment</w:t>
      </w:r>
    </w:p>
    <w:p w14:paraId="2BFC13AE">
      <w:pPr>
        <w:pStyle w:val="34"/>
        <w:keepNext w:val="0"/>
        <w:keepLines w:val="0"/>
        <w:widowControl/>
        <w:suppressLineNumbers w:val="0"/>
        <w:ind w:left="720"/>
      </w:pPr>
      <w:r>
        <w:t>Data analysis</w:t>
      </w:r>
    </w:p>
    <w:p w14:paraId="2E92FA6B">
      <w:pPr>
        <w:pStyle w:val="34"/>
        <w:keepNext w:val="0"/>
        <w:keepLines w:val="0"/>
        <w:widowControl/>
        <w:suppressLineNumbers w:val="0"/>
        <w:ind w:left="720"/>
      </w:pPr>
      <w:r>
        <w:t>Credit evaluation</w:t>
      </w:r>
    </w:p>
    <w:p w14:paraId="6F3D058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</w:pPr>
    </w:p>
    <w:p w14:paraId="7682AEEF">
      <w:pPr>
        <w:pStyle w:val="34"/>
        <w:keepNext w:val="0"/>
        <w:keepLines w:val="0"/>
        <w:widowControl/>
        <w:suppressLineNumbers w:val="0"/>
      </w:pPr>
      <w:r>
        <w:t>They can hire experienced:</w:t>
      </w:r>
    </w:p>
    <w:p w14:paraId="43C4CF28">
      <w:pPr>
        <w:pStyle w:val="34"/>
        <w:keepNext w:val="0"/>
        <w:keepLines w:val="0"/>
        <w:widowControl/>
        <w:suppressLineNumbers w:val="0"/>
        <w:ind w:left="720"/>
      </w:pPr>
      <w:r>
        <w:t>Credit officers</w:t>
      </w:r>
    </w:p>
    <w:p w14:paraId="74497621">
      <w:pPr>
        <w:pStyle w:val="34"/>
        <w:keepNext w:val="0"/>
        <w:keepLines w:val="0"/>
        <w:widowControl/>
        <w:suppressLineNumbers w:val="0"/>
        <w:ind w:left="720"/>
      </w:pPr>
      <w:r>
        <w:t>Loan underwriters</w:t>
      </w:r>
    </w:p>
    <w:p w14:paraId="5CB9B5B4">
      <w:pPr>
        <w:pStyle w:val="34"/>
        <w:keepNext w:val="0"/>
        <w:keepLines w:val="0"/>
        <w:widowControl/>
        <w:suppressLineNumbers w:val="0"/>
        <w:ind w:left="720"/>
      </w:pPr>
      <w:r>
        <w:t>Analysts</w:t>
      </w:r>
    </w:p>
    <w:p w14:paraId="6177B6E5">
      <w:pPr>
        <w:pStyle w:val="34"/>
        <w:keepNext w:val="0"/>
        <w:keepLines w:val="0"/>
        <w:widowControl/>
        <w:suppressLineNumbers w:val="0"/>
      </w:pPr>
      <w:r>
        <w:t xml:space="preserve">Additionally, banks should </w:t>
      </w:r>
      <w:r>
        <w:rPr>
          <w:rStyle w:val="35"/>
        </w:rPr>
        <w:t>leverage digital learning solutions</w:t>
      </w:r>
      <w:r>
        <w:t xml:space="preserve"> to build a sustainable and measurable risk management workforce.</w:t>
      </w:r>
    </w:p>
    <w:p w14:paraId="2CC9D4F1">
      <w:pPr>
        <w:pStyle w:val="34"/>
        <w:keepNext w:val="0"/>
        <w:keepLines w:val="0"/>
        <w:widowControl/>
        <w:suppressLineNumbers w:val="0"/>
      </w:pPr>
      <w:r>
        <w:t>Key elements include:</w:t>
      </w:r>
    </w:p>
    <w:p w14:paraId="1F146AAC">
      <w:pPr>
        <w:pStyle w:val="34"/>
        <w:keepNext w:val="0"/>
        <w:keepLines w:val="0"/>
        <w:widowControl/>
        <w:suppressLineNumbers w:val="0"/>
        <w:ind w:left="720"/>
      </w:pPr>
      <w:r>
        <w:t>🧠 Identifying relevant skill gaps</w:t>
      </w:r>
    </w:p>
    <w:p w14:paraId="71F6A253">
      <w:pPr>
        <w:pStyle w:val="34"/>
        <w:keepNext w:val="0"/>
        <w:keepLines w:val="0"/>
        <w:widowControl/>
        <w:suppressLineNumbers w:val="0"/>
        <w:ind w:left="720"/>
      </w:pPr>
      <w:r>
        <w:t>🔄 Ensuring continuous workforce training (skilling, reskilling, and upskilling)</w:t>
      </w:r>
    </w:p>
    <w:p w14:paraId="1B9804FA">
      <w:pPr>
        <w:pStyle w:val="34"/>
        <w:keepNext w:val="0"/>
        <w:keepLines w:val="0"/>
        <w:widowControl/>
        <w:suppressLineNumbers w:val="0"/>
        <w:ind w:left="720"/>
      </w:pPr>
      <w:r>
        <w:t>📊 Assessing expertise and capabilities based on various parameters</w:t>
      </w:r>
    </w:p>
    <w:p w14:paraId="3992CF36">
      <w:pPr>
        <w:pStyle w:val="34"/>
        <w:keepNext w:val="0"/>
        <w:keepLines w:val="0"/>
        <w:widowControl/>
        <w:suppressLineNumbers w:val="0"/>
        <w:ind w:left="720" w:right="720"/>
        <w:rPr>
          <w:rFonts w:hint="eastAsia" w:ascii="SimSun" w:hAnsi="SimSun" w:eastAsia="SimSun" w:cs="SimSun"/>
          <w:sz w:val="24"/>
          <w:szCs w:val="24"/>
        </w:rPr>
      </w:pPr>
    </w:p>
    <w:p w14:paraId="70F20673">
      <w:pPr>
        <w:pStyle w:val="34"/>
        <w:keepNext w:val="0"/>
        <w:keepLines w:val="0"/>
        <w:widowControl/>
        <w:suppressLineNumbers w:val="0"/>
        <w:ind w:left="720" w:right="720"/>
        <w:rPr>
          <w:rFonts w:hint="eastAsia" w:ascii="SimSun" w:hAnsi="SimSun" w:eastAsia="SimSun" w:cs="SimSun"/>
          <w:sz w:val="24"/>
          <w:szCs w:val="24"/>
        </w:rPr>
      </w:pPr>
    </w:p>
    <w:p w14:paraId="6AD9A4E5">
      <w:pPr>
        <w:pStyle w:val="3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Credit Risk Mitigation Techniques</w:t>
      </w:r>
    </w:p>
    <w:p w14:paraId="0646A15E">
      <w:pPr>
        <w:pStyle w:val="34"/>
        <w:keepNext w:val="0"/>
        <w:keepLines w:val="0"/>
        <w:widowControl/>
        <w:suppressLineNumbers w:val="0"/>
      </w:pPr>
      <w:r>
        <w:t xml:space="preserve">Banks and financial institutions can use the following techniques to minimize the </w:t>
      </w:r>
      <w:r>
        <w:rPr>
          <w:rStyle w:val="35"/>
        </w:rPr>
        <w:t>adverse impact of credit risks</w:t>
      </w:r>
      <w:r>
        <w:t>:</w:t>
      </w:r>
    </w:p>
    <w:p w14:paraId="250EA873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BEBAF1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1. Diversify Portfolios</w:t>
      </w:r>
    </w:p>
    <w:p w14:paraId="28B83754">
      <w:pPr>
        <w:pStyle w:val="34"/>
        <w:keepNext w:val="0"/>
        <w:keepLines w:val="0"/>
        <w:widowControl/>
        <w:suppressLineNumbers w:val="0"/>
      </w:pPr>
      <w:r>
        <w:t>Avoid concentrating credit with a few customers or sectors. Instead, diversify across:</w:t>
      </w:r>
    </w:p>
    <w:p w14:paraId="35A2DC34">
      <w:pPr>
        <w:pStyle w:val="34"/>
        <w:keepNext w:val="0"/>
        <w:keepLines w:val="0"/>
        <w:widowControl/>
        <w:suppressLineNumbers w:val="0"/>
        <w:ind w:left="720"/>
      </w:pPr>
      <w:r>
        <w:t>📊 Different asset classes (e.g., stocks and bonds) with varying risk levels</w:t>
      </w:r>
    </w:p>
    <w:p w14:paraId="6B6A5D18">
      <w:pPr>
        <w:pStyle w:val="34"/>
        <w:keepNext w:val="0"/>
        <w:keepLines w:val="0"/>
        <w:widowControl/>
        <w:suppressLineNumbers w:val="0"/>
        <w:ind w:left="720"/>
      </w:pPr>
      <w:r>
        <w:t>🌐 Different industries and sectors</w:t>
      </w:r>
    </w:p>
    <w:p w14:paraId="74864608">
      <w:pPr>
        <w:pStyle w:val="34"/>
        <w:keepNext w:val="0"/>
        <w:keepLines w:val="0"/>
        <w:widowControl/>
        <w:suppressLineNumbers w:val="0"/>
        <w:ind w:left="720"/>
      </w:pPr>
      <w:r>
        <w:t>🌍 International markets to avoid geopolitical risk</w:t>
      </w:r>
    </w:p>
    <w:p w14:paraId="363F1334">
      <w:pPr>
        <w:pStyle w:val="34"/>
        <w:keepNext w:val="0"/>
        <w:keepLines w:val="0"/>
        <w:widowControl/>
        <w:suppressLineNumbers w:val="0"/>
        <w:ind w:left="720"/>
      </w:pPr>
      <w:r>
        <w:t>⌛ Both long-term and short-term investments</w:t>
      </w:r>
    </w:p>
    <w:p w14:paraId="36C59393">
      <w:pPr>
        <w:pStyle w:val="34"/>
        <w:keepNext w:val="0"/>
        <w:keepLines w:val="0"/>
        <w:widowControl/>
        <w:suppressLineNumbers w:val="0"/>
        <w:ind w:left="720" w:right="720"/>
      </w:pPr>
      <w:r>
        <w:rPr>
          <w:rFonts w:hint="eastAsia" w:ascii="SimSun" w:hAnsi="SimSun" w:eastAsia="SimSun" w:cs="SimSun"/>
          <w:sz w:val="24"/>
          <w:szCs w:val="24"/>
        </w:rPr>
        <w:t>✅ This reduces concentration risk and cushions against adverse events or losses.</w:t>
      </w:r>
    </w:p>
    <w:p w14:paraId="4A0186C2">
      <w:pPr>
        <w:keepNext w:val="0"/>
        <w:keepLines w:val="0"/>
        <w:widowControl/>
        <w:suppressLineNumbers w:val="0"/>
      </w:pPr>
      <w: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16DC002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2. Obtain Credit Insurance</w:t>
      </w:r>
    </w:p>
    <w:p w14:paraId="3C98DA68">
      <w:pPr>
        <w:pStyle w:val="34"/>
        <w:keepNext w:val="0"/>
        <w:keepLines w:val="0"/>
        <w:widowControl/>
        <w:suppressLineNumbers w:val="0"/>
      </w:pPr>
      <w:r>
        <w:t xml:space="preserve">Banks can buy </w:t>
      </w:r>
      <w:r>
        <w:rPr>
          <w:rStyle w:val="35"/>
        </w:rPr>
        <w:t>credit insurance</w:t>
      </w:r>
      <w:r>
        <w:t xml:space="preserve"> as an added layer of protection.</w:t>
      </w:r>
      <w:r>
        <w:br w:type="textWrapping"/>
      </w:r>
      <w:r>
        <w:t xml:space="preserve">Credit insurance helps cover significant </w:t>
      </w:r>
      <w:r>
        <w:rPr>
          <w:rStyle w:val="35"/>
        </w:rPr>
        <w:t>losses due to borrower default</w:t>
      </w:r>
      <w:r>
        <w:t xml:space="preserve"> or economic downturns.</w:t>
      </w:r>
    </w:p>
    <w:p w14:paraId="3ADDE2FE">
      <w:pPr>
        <w:keepNext w:val="0"/>
        <w:keepLines w:val="0"/>
        <w:widowControl/>
        <w:suppressLineNumbers w:val="0"/>
      </w:pPr>
      <w: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66AF24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3. Collateral for Security</w:t>
      </w:r>
    </w:p>
    <w:p w14:paraId="24142131">
      <w:pPr>
        <w:pStyle w:val="34"/>
        <w:keepNext w:val="0"/>
        <w:keepLines w:val="0"/>
        <w:widowControl/>
        <w:suppressLineNumbers w:val="0"/>
      </w:pPr>
      <w:r>
        <w:t xml:space="preserve">Banks can request </w:t>
      </w:r>
      <w:r>
        <w:rPr>
          <w:rStyle w:val="35"/>
        </w:rPr>
        <w:t>collateral</w:t>
      </w:r>
      <w:r>
        <w:t xml:space="preserve"> from borrowers to reduce risk.</w:t>
      </w:r>
      <w:r>
        <w:br w:type="textWrapping"/>
      </w:r>
      <w:r>
        <w:t>In case of default, the bank can seize and sell the collateral to recover the loss.</w:t>
      </w:r>
    </w:p>
    <w:p w14:paraId="22EFC25C">
      <w:pPr>
        <w:keepNext w:val="0"/>
        <w:keepLines w:val="0"/>
        <w:widowControl/>
        <w:suppressLineNumbers w:val="0"/>
      </w:pPr>
      <w: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99D843A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4. Effective Collection Strategies</w:t>
      </w:r>
    </w:p>
    <w:p w14:paraId="5FADE502">
      <w:pPr>
        <w:pStyle w:val="34"/>
        <w:keepNext w:val="0"/>
        <w:keepLines w:val="0"/>
        <w:widowControl/>
        <w:suppressLineNumbers w:val="0"/>
      </w:pPr>
      <w:r>
        <w:t xml:space="preserve">Strong collection strategies help </w:t>
      </w:r>
      <w:r>
        <w:rPr>
          <w:rStyle w:val="35"/>
        </w:rPr>
        <w:t>reduce credit risk</w:t>
      </w:r>
      <w:r>
        <w:t xml:space="preserve"> and </w:t>
      </w:r>
      <w:r>
        <w:rPr>
          <w:rStyle w:val="35"/>
        </w:rPr>
        <w:t>recover outstanding debts</w:t>
      </w:r>
      <w:r>
        <w:t>, including:</w:t>
      </w:r>
    </w:p>
    <w:p w14:paraId="7EF3D538">
      <w:pPr>
        <w:pStyle w:val="34"/>
        <w:keepNext w:val="0"/>
        <w:keepLines w:val="0"/>
        <w:widowControl/>
        <w:suppressLineNumbers w:val="0"/>
        <w:ind w:left="720"/>
      </w:pPr>
      <w:r>
        <w:t>📅 Timely follow-ups on overdue payments</w:t>
      </w:r>
    </w:p>
    <w:p w14:paraId="5C74D490">
      <w:pPr>
        <w:pStyle w:val="34"/>
        <w:keepNext w:val="0"/>
        <w:keepLines w:val="0"/>
        <w:widowControl/>
        <w:suppressLineNumbers w:val="0"/>
        <w:ind w:left="720"/>
      </w:pPr>
      <w:r>
        <w:t>💬 Offering revised payment plans</w:t>
      </w:r>
    </w:p>
    <w:p w14:paraId="32C85280">
      <w:pPr>
        <w:pStyle w:val="34"/>
        <w:keepNext w:val="0"/>
        <w:keepLines w:val="0"/>
        <w:widowControl/>
        <w:suppressLineNumbers w:val="0"/>
        <w:ind w:left="720"/>
      </w:pPr>
      <w:r>
        <w:t>🤝 Maintaining open communication with borrowers</w:t>
      </w:r>
    </w:p>
    <w:p w14:paraId="34D4B6CF">
      <w:pPr>
        <w:keepNext w:val="0"/>
        <w:keepLines w:val="0"/>
        <w:widowControl/>
        <w:suppressLineNumbers w:val="0"/>
      </w:pPr>
      <w: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19C749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5. Collaborate with Credit Reporting Agencies</w:t>
      </w:r>
    </w:p>
    <w:p w14:paraId="59B57424">
      <w:pPr>
        <w:pStyle w:val="34"/>
        <w:keepNext w:val="0"/>
        <w:keepLines w:val="0"/>
        <w:widowControl/>
        <w:suppressLineNumbers w:val="0"/>
      </w:pPr>
      <w:r>
        <w:t>Banks must work with credit reporting agencies and leverage their credit data to:</w:t>
      </w:r>
    </w:p>
    <w:p w14:paraId="4233D1A3">
      <w:pPr>
        <w:pStyle w:val="34"/>
        <w:keepNext w:val="0"/>
        <w:keepLines w:val="0"/>
        <w:widowControl/>
        <w:suppressLineNumbers w:val="0"/>
        <w:ind w:left="720"/>
      </w:pPr>
      <w:r>
        <w:t>📊 Assess the creditworthiness of potential borrowers</w:t>
      </w:r>
    </w:p>
    <w:p w14:paraId="47BD7099">
      <w:pPr>
        <w:pStyle w:val="34"/>
        <w:keepNext w:val="0"/>
        <w:keepLines w:val="0"/>
        <w:widowControl/>
        <w:suppressLineNumbers w:val="0"/>
        <w:ind w:left="720"/>
      </w:pPr>
      <w:r>
        <w:t>🧠 Make informed decisions before extending loans or credit lines</w:t>
      </w:r>
    </w:p>
    <w:p w14:paraId="03E7DC1A">
      <w:pPr>
        <w:pStyle w:val="34"/>
        <w:keepNext w:val="0"/>
        <w:keepLines w:val="0"/>
        <w:widowControl/>
        <w:suppressLineNumbers w:val="0"/>
        <w:ind w:left="720" w:right="720"/>
      </w:pPr>
      <w:r>
        <w:rPr>
          <w:rFonts w:hint="eastAsia" w:ascii="SimSun" w:hAnsi="SimSun" w:eastAsia="SimSun" w:cs="SimSun"/>
          <w:sz w:val="24"/>
          <w:szCs w:val="24"/>
        </w:rPr>
        <w:t>This collaboration helps in early detection of risky borrowers and improves lending decisions.</w:t>
      </w:r>
    </w:p>
    <w:p w14:paraId="2F893663">
      <w:pPr>
        <w:keepNext w:val="0"/>
        <w:keepLines w:val="0"/>
        <w:widowControl/>
        <w:suppressLineNumbers w:val="0"/>
      </w:pPr>
      <w: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F71658">
      <w:pPr>
        <w:pStyle w:val="4"/>
        <w:keepNext w:val="0"/>
        <w:keepLines w:val="0"/>
        <w:widowControl/>
        <w:suppressLineNumbers w:val="0"/>
      </w:pPr>
      <w:r>
        <w:rPr>
          <w:rStyle w:val="35"/>
          <w:b/>
          <w:bCs/>
        </w:rPr>
        <w:t>Conclusion</w:t>
      </w:r>
    </w:p>
    <w:p w14:paraId="5C01F059">
      <w:pPr>
        <w:pStyle w:val="34"/>
        <w:keepNext w:val="0"/>
        <w:keepLines w:val="0"/>
        <w:widowControl/>
        <w:suppressLineNumbers w:val="0"/>
      </w:pPr>
      <w:r>
        <w:t>Robust credit risk management relies on:</w:t>
      </w:r>
    </w:p>
    <w:p w14:paraId="1E040E87">
      <w:pPr>
        <w:pStyle w:val="34"/>
        <w:keepNext w:val="0"/>
        <w:keepLines w:val="0"/>
        <w:widowControl/>
        <w:suppressLineNumbers w:val="0"/>
        <w:ind w:left="720"/>
      </w:pPr>
      <w:r>
        <w:t>✅ Well-defined credit policies</w:t>
      </w:r>
    </w:p>
    <w:p w14:paraId="5F82E5DD">
      <w:pPr>
        <w:pStyle w:val="34"/>
        <w:keepNext w:val="0"/>
        <w:keepLines w:val="0"/>
        <w:widowControl/>
        <w:suppressLineNumbers w:val="0"/>
        <w:ind w:left="720"/>
      </w:pPr>
      <w:r>
        <w:t>✅ Comprehensive credit assessments</w:t>
      </w:r>
    </w:p>
    <w:p w14:paraId="63B945A1">
      <w:pPr>
        <w:pStyle w:val="34"/>
        <w:keepNext w:val="0"/>
        <w:keepLines w:val="0"/>
        <w:widowControl/>
        <w:suppressLineNumbers w:val="0"/>
        <w:ind w:left="720"/>
      </w:pPr>
      <w:r>
        <w:t>✅ Diversified portfolios</w:t>
      </w:r>
    </w:p>
    <w:p w14:paraId="22AEE253">
      <w:pPr>
        <w:pStyle w:val="34"/>
        <w:keepNext w:val="0"/>
        <w:keepLines w:val="0"/>
        <w:widowControl/>
        <w:suppressLineNumbers w:val="0"/>
        <w:ind w:left="720"/>
      </w:pPr>
      <w:r>
        <w:t>✅ Use of assets and collateral for securing loans</w:t>
      </w:r>
    </w:p>
    <w:p w14:paraId="4CCEDD03">
      <w:pPr>
        <w:pStyle w:val="34"/>
        <w:keepNext w:val="0"/>
        <w:keepLines w:val="0"/>
        <w:widowControl/>
        <w:suppressLineNumbers w:val="0"/>
        <w:ind w:left="720"/>
      </w:pPr>
      <w:r>
        <w:t>✅ Continuous credit monitoring</w:t>
      </w:r>
    </w:p>
    <w:p w14:paraId="72E2B0C8">
      <w:pPr>
        <w:pStyle w:val="34"/>
        <w:keepNext w:val="0"/>
        <w:keepLines w:val="0"/>
        <w:widowControl/>
        <w:suppressLineNumbers w:val="0"/>
      </w:pPr>
      <w:r>
        <w:t xml:space="preserve">By implementing these best practices, </w:t>
      </w:r>
      <w:r>
        <w:rPr>
          <w:rStyle w:val="35"/>
        </w:rPr>
        <w:t>banks and financial institutions</w:t>
      </w:r>
      <w:r>
        <w:t xml:space="preserve"> can:</w:t>
      </w:r>
    </w:p>
    <w:p w14:paraId="5F9DC382">
      <w:pPr>
        <w:pStyle w:val="34"/>
        <w:keepNext w:val="0"/>
        <w:keepLines w:val="0"/>
        <w:widowControl/>
        <w:suppressLineNumbers w:val="0"/>
        <w:ind w:left="720"/>
      </w:pPr>
      <w:r>
        <w:t>Reduce credit risk</w:t>
      </w:r>
    </w:p>
    <w:p w14:paraId="30284AA0">
      <w:pPr>
        <w:pStyle w:val="34"/>
        <w:keepNext w:val="0"/>
        <w:keepLines w:val="0"/>
        <w:widowControl/>
        <w:suppressLineNumbers w:val="0"/>
        <w:ind w:left="720"/>
      </w:pPr>
      <w:r>
        <w:t>Prevent financial losses</w:t>
      </w:r>
    </w:p>
    <w:p w14:paraId="72108523">
      <w:pPr>
        <w:pStyle w:val="34"/>
        <w:keepNext w:val="0"/>
        <w:keepLines w:val="0"/>
        <w:widowControl/>
        <w:suppressLineNumbers w:val="0"/>
        <w:ind w:left="720"/>
      </w:pPr>
      <w:r>
        <w:t>Ensure long-term success in their lending operations</w:t>
      </w:r>
    </w:p>
    <w:p w14:paraId="7019E7F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5EA7E414">
      <w:pPr>
        <w:pStyle w:val="34"/>
        <w:keepNext w:val="0"/>
        <w:keepLines w:val="0"/>
        <w:widowControl/>
        <w:suppressLineNumbers w:val="0"/>
        <w:ind w:left="720" w:right="720"/>
        <w:rPr>
          <w:rFonts w:hint="eastAsia" w:ascii="SimSun" w:hAnsi="SimSun" w:eastAsia="SimSun" w:cs="SimSun"/>
          <w:sz w:val="24"/>
          <w:szCs w:val="24"/>
        </w:rPr>
      </w:pPr>
    </w:p>
    <w:p w14:paraId="0300270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bookmarkStart w:id="0" w:name="_GoBack"/>
      <w:bookmarkEnd w:id="0"/>
    </w:p>
    <w:p w14:paraId="42593F6B">
      <w:pPr>
        <w:pStyle w:val="34"/>
        <w:keepNext w:val="0"/>
        <w:keepLines w:val="0"/>
        <w:widowControl/>
        <w:suppressLineNumbers w:val="0"/>
        <w:ind w:left="720"/>
      </w:pPr>
    </w:p>
    <w:p w14:paraId="5D477190">
      <w:pPr>
        <w:rPr>
          <w:rFonts w:hint="default"/>
          <w:lang w:val="en-I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313D3E72"/>
    <w:multiLevelType w:val="multilevel"/>
    <w:tmpl w:val="313D3E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15501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6"/>
    <w:unhideWhenUsed/>
    <w:uiPriority w:val="99"/>
    <w:pPr>
      <w:spacing w:after="120"/>
    </w:pPr>
  </w:style>
  <w:style w:type="paragraph" w:styleId="14">
    <w:name w:val="Body Text 2"/>
    <w:basedOn w:val="1"/>
    <w:link w:val="147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8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34">
    <w:name w:val="Normal (Web)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35">
    <w:name w:val="Strong"/>
    <w:basedOn w:val="11"/>
    <w:qFormat/>
    <w:uiPriority w:val="22"/>
    <w:rPr>
      <w:b/>
      <w:bCs/>
    </w:rPr>
  </w:style>
  <w:style w:type="paragraph" w:styleId="36">
    <w:name w:val="Subtitle"/>
    <w:basedOn w:val="1"/>
    <w:next w:val="1"/>
    <w:link w:val="1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7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8">
    <w:name w:val="Title"/>
    <w:basedOn w:val="1"/>
    <w:next w:val="1"/>
    <w:link w:val="1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9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40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1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2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3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4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5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6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7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8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9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50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1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2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3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4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5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6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7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8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9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60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7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1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4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5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6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7">
    <w:name w:val="Medium List 1 Accent 3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8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9">
    <w:name w:val="Medium List 1 Accent 5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80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1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8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9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90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1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2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3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4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5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4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2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3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4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5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6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7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8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9">
    <w:name w:val="Dark List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0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1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2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3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4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5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6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3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20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3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4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5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6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7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8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9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30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1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2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3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4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5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6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7">
    <w:name w:val="Header Char"/>
    <w:basedOn w:val="11"/>
    <w:link w:val="19"/>
    <w:uiPriority w:val="99"/>
  </w:style>
  <w:style w:type="character" w:customStyle="1" w:styleId="138">
    <w:name w:val="Footer Char"/>
    <w:basedOn w:val="11"/>
    <w:link w:val="18"/>
    <w:uiPriority w:val="99"/>
  </w:style>
  <w:style w:type="paragraph" w:styleId="1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1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2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3">
    <w:name w:val="Title Char"/>
    <w:basedOn w:val="11"/>
    <w:link w:val="38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4">
    <w:name w:val="Subtitle Char"/>
    <w:basedOn w:val="11"/>
    <w:link w:val="36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5">
    <w:name w:val="List Paragraph"/>
    <w:basedOn w:val="1"/>
    <w:qFormat/>
    <w:uiPriority w:val="34"/>
    <w:pPr>
      <w:ind w:left="720"/>
      <w:contextualSpacing/>
    </w:pPr>
  </w:style>
  <w:style w:type="character" w:customStyle="1" w:styleId="146">
    <w:name w:val="Body Text Char"/>
    <w:basedOn w:val="11"/>
    <w:link w:val="13"/>
    <w:uiPriority w:val="99"/>
  </w:style>
  <w:style w:type="character" w:customStyle="1" w:styleId="147">
    <w:name w:val="Body Text 2 Char"/>
    <w:basedOn w:val="11"/>
    <w:link w:val="14"/>
    <w:uiPriority w:val="99"/>
  </w:style>
  <w:style w:type="character" w:customStyle="1" w:styleId="148">
    <w:name w:val="Body Text 3 Char"/>
    <w:basedOn w:val="11"/>
    <w:link w:val="15"/>
    <w:uiPriority w:val="99"/>
    <w:rPr>
      <w:sz w:val="16"/>
      <w:szCs w:val="16"/>
    </w:rPr>
  </w:style>
  <w:style w:type="character" w:customStyle="1" w:styleId="149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50">
    <w:name w:val="Quote"/>
    <w:basedOn w:val="1"/>
    <w:next w:val="1"/>
    <w:link w:val="1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Quote Char"/>
    <w:basedOn w:val="11"/>
    <w:link w:val="150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2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6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7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8">
    <w:name w:val="Intense Quote"/>
    <w:basedOn w:val="1"/>
    <w:next w:val="1"/>
    <w:link w:val="1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Intense Quote Char"/>
    <w:basedOn w:val="11"/>
    <w:link w:val="1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5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Rajat Kumar</cp:lastModifiedBy>
  <dcterms:modified xsi:type="dcterms:W3CDTF">2025-07-18T08:46:17Z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6F56A9FD9E694C44853D54A5C99F1AA1_12</vt:lpwstr>
  </property>
</Properties>
</file>