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Assessment Form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Humanist521BT-Roman" w:cs="Humanist521BT-Roman" w:eastAsia="Humanist521BT-Roman" w:hAnsi="Humanist521BT-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of the Student: NIKHIL GAHLOT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Enrollment No: U101116FCS077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Leader: SIMRAN SINGH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Enrollment No: U101116FCS131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Buddy Mentor: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RAJAT SINHA &amp; ISHANT MANN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Enrollment No: U101114FCS114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NanoEl Project Title: CAN NANO LEDS BE USED AS SELF LAMINATING WALL PAINTS FOR SAVING ENERGY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Pedagogic Role(s) of Student in Project: S1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Learning Mentor: MEERA MA’AM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Project Manager: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Jharana Shrivastava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STUDENT ASSESSMENT DOMAIN KNOWLEDGE FUTURES’ (i.e., PROSPECTVE) PROFESSIONALITY EMPLOYABILITY &amp; ENTREPRENEURIAL SKILLS’ FUTURES’ PROFESSIONALITY PROFILES </w:t>
      </w:r>
    </w:p>
    <w:tbl>
      <w:tblPr>
        <w:tblStyle w:val="Table1"/>
        <w:bidiVisual w:val="0"/>
        <w:tblW w:w="9576.00000000000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2"/>
        <w:gridCol w:w="3842"/>
        <w:gridCol w:w="413"/>
        <w:gridCol w:w="880"/>
        <w:gridCol w:w="394"/>
        <w:gridCol w:w="552"/>
        <w:gridCol w:w="287"/>
        <w:gridCol w:w="1040"/>
        <w:gridCol w:w="125"/>
        <w:gridCol w:w="745"/>
        <w:gridCol w:w="776"/>
        <w:tblGridChange w:id="0">
          <w:tblGrid>
            <w:gridCol w:w="522"/>
            <w:gridCol w:w="3842"/>
            <w:gridCol w:w="413"/>
            <w:gridCol w:w="880"/>
            <w:gridCol w:w="394"/>
            <w:gridCol w:w="552"/>
            <w:gridCol w:w="287"/>
            <w:gridCol w:w="1040"/>
            <w:gridCol w:w="125"/>
            <w:gridCol w:w="745"/>
            <w:gridCol w:w="776"/>
          </w:tblGrid>
        </w:tblGridChange>
      </w:tblGrid>
      <w:tr>
        <w:trPr>
          <w:trHeight w:val="1080" w:hRule="atLeast"/>
        </w:trPr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Student Futures’ Professionalism Assessment Form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Assessment of Student Domain Knowledge Futures’ (i.e., Prospective) Professionalism Profile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4806"/>
                <w:sz w:val="28"/>
                <w:szCs w:val="28"/>
                <w:u w:val="single"/>
                <w:rtl w:val="0"/>
              </w:rPr>
              <w:t xml:space="preserve">Domain Futures’ (i.e., Prospective) Professional Traits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Excellent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Good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Average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Poor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Very Poor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Explanation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 An ability to explain domain ideas and concepts using knowledgeable accounts of events and ideas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Interpretation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make an interpretation of domain events/ideas and describe their significance and importance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Performing for Desired Learning/Work Outcome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originate new information, process it in new way,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it in hitherto not known way for effective outcome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Perspective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 An ability to form critical and insightful points of view, perceive things from an objective point of view, and recognize that multiple perspectives exist for any complex issue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Empathy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understand another person’s feelings and perceptions, to walk in another’s shoes, and to grasp another’s emotional reactions and reality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Self-Knowledge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recognize what one knows and does not know and how one’s patterns of thought and actions inform as well as hinder understanding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Student Assessment Form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Assessment of Student Employability &amp; Entrepreneurship Skills’ Futures’ (i.e., Prospective) Professionalism Profile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  <w:u w:val="single"/>
                <w:rtl w:val="0"/>
              </w:rPr>
              <w:t xml:space="preserve">Employability &amp;Entrepreneurship Skills Futures’ (i.e., Prospective) Professionalism Traits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Excellent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Good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Average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Very Poor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Managing Real World Informational Resources: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Leadership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Delegation of Tasks and Responsibilities,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Use of informational resources,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Communication for change management,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Monitoring and Cross-checking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Meta-cognition: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An ability to frequently reflect and to continuously: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(a)</w:t>
              <w:tab/>
              <w:t xml:space="preserve">Structure/ restructure an experience/ problem/ existing knowledge/ insight, and, as a result, to continuously,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(b)</w:t>
              <w:tab/>
              <w:t xml:space="preserve">Recognize futures’ (i.e., desired) performance – unexpected environmental anomaly that it indicates - and to continuously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(c)</w:t>
              <w:tab/>
              <w:t xml:space="preserve">Originate (construct) information pertaining to gap between of desired (futures’, i.e.) and of actual (i.e., of the moment) performance. 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Flexibility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adapt, improvise, shift approaches on demand.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Organization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plan by selecting appropriate strategies and allocating resources, setting goals, activating relevant background knowledge, budgeting time. 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Regulation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monitor and self-assess skills necessary to control learning, emotions, develop emotional maturity.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Workload Management Strategies: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Distributing workload over time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Distributing workload over resources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Changing nature of work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Task progress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Sets short term goals; blogs or keeps journals about daily goals and completions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Please check the team role(s), which best suit the student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(Check only one or indicate order of preference)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91"/>
        <w:gridCol w:w="1124"/>
        <w:gridCol w:w="1350"/>
        <w:gridCol w:w="1191"/>
        <w:gridCol w:w="1184"/>
        <w:gridCol w:w="1128"/>
        <w:gridCol w:w="1098"/>
        <w:gridCol w:w="1310"/>
        <w:tblGridChange w:id="0">
          <w:tblGrid>
            <w:gridCol w:w="1191"/>
            <w:gridCol w:w="1124"/>
            <w:gridCol w:w="1350"/>
            <w:gridCol w:w="1191"/>
            <w:gridCol w:w="1184"/>
            <w:gridCol w:w="1128"/>
            <w:gridCol w:w="1098"/>
            <w:gridCol w:w="13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Organizer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Value Creator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Information gatherer or resource investigator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Leader or Motivator or Shaper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Evaluator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Team Worker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Solver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Completer-finisher or pusher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Indicate the work for which the student is best suited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(Check only one or indicate order of preference)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576.00000000000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74"/>
        <w:gridCol w:w="793"/>
        <w:gridCol w:w="600"/>
        <w:gridCol w:w="835"/>
        <w:gridCol w:w="815"/>
        <w:gridCol w:w="775"/>
        <w:gridCol w:w="775"/>
        <w:gridCol w:w="775"/>
        <w:gridCol w:w="775"/>
        <w:gridCol w:w="875"/>
        <w:gridCol w:w="882"/>
        <w:gridCol w:w="902"/>
        <w:tblGridChange w:id="0">
          <w:tblGrid>
            <w:gridCol w:w="774"/>
            <w:gridCol w:w="793"/>
            <w:gridCol w:w="600"/>
            <w:gridCol w:w="835"/>
            <w:gridCol w:w="815"/>
            <w:gridCol w:w="775"/>
            <w:gridCol w:w="775"/>
            <w:gridCol w:w="775"/>
            <w:gridCol w:w="775"/>
            <w:gridCol w:w="875"/>
            <w:gridCol w:w="882"/>
            <w:gridCol w:w="90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Researcher LEARNER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Technology User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and Expert LEARNER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Thinker and Sense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Maker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Change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Implementer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Self-Directed Professional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Engineer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Scientist LEARNER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Publisher LEARNER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Manager LEARNER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Monitor of Performance Enhancement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Informational Relations Knitter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Pedagogically Strategic Leader 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Remarks:can work harder and do well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Project Manager: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Jharana Shrivastava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Humanist521BT-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