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85058" w14:textId="0992B55E" w:rsidR="0035241B" w:rsidRDefault="75A18F44" w:rsidP="7B93E76D">
      <w:pPr>
        <w:ind w:left="3600"/>
        <w:rPr>
          <w:b/>
        </w:rPr>
      </w:pPr>
      <w:r w:rsidRPr="74A39547">
        <w:rPr>
          <w:b/>
          <w:bCs/>
        </w:rPr>
        <w:t xml:space="preserve">Liver </w:t>
      </w:r>
      <w:r w:rsidR="0035241B" w:rsidRPr="74A39547">
        <w:rPr>
          <w:b/>
          <w:bCs/>
        </w:rPr>
        <w:t>Retractor</w:t>
      </w:r>
      <w:r w:rsidR="0035241B" w:rsidRPr="6D4738F2">
        <w:rPr>
          <w:b/>
        </w:rPr>
        <w:t xml:space="preserve"> Swine Study</w:t>
      </w:r>
    </w:p>
    <w:p w14:paraId="193F554F" w14:textId="1BB68517" w:rsidR="0035241B" w:rsidRDefault="003B6745">
      <w:r w:rsidRPr="5F0D6FBE">
        <w:rPr>
          <w:b/>
        </w:rPr>
        <w:t>Sponsor:</w:t>
      </w:r>
      <w:r>
        <w:t xml:space="preserve"> Boehringer Laboratories, LLC.</w:t>
      </w:r>
    </w:p>
    <w:p w14:paraId="1C57F571" w14:textId="5913551D" w:rsidR="009C3C43" w:rsidRDefault="009C3C43">
      <w:pPr>
        <w:rPr>
          <w:b/>
          <w:bCs/>
        </w:rPr>
      </w:pPr>
      <w:r w:rsidRPr="55129DB9">
        <w:rPr>
          <w:b/>
        </w:rPr>
        <w:t>GLPs Required?</w:t>
      </w:r>
      <w:r>
        <w:t xml:space="preserve"> Yes</w:t>
      </w:r>
    </w:p>
    <w:p w14:paraId="621E431D" w14:textId="55EDB731" w:rsidR="00E97C44" w:rsidRPr="00FA7782" w:rsidRDefault="00FA7782">
      <w:r w:rsidRPr="10A263A8">
        <w:rPr>
          <w:b/>
        </w:rPr>
        <w:t xml:space="preserve">Purpose: </w:t>
      </w:r>
      <w:r w:rsidR="6AE2D133">
        <w:t xml:space="preserve">This document summarizes requirements provided by Boehringer Laboratories, LLC. (BL) for the purpose of </w:t>
      </w:r>
      <w:r w:rsidR="12FB32AD">
        <w:t>obtaining quotes for</w:t>
      </w:r>
      <w:r w:rsidR="6AE2D133">
        <w:t xml:space="preserve"> a comparative animal study in support of a </w:t>
      </w:r>
      <w:r>
        <w:t xml:space="preserve">510(k) </w:t>
      </w:r>
      <w:r w:rsidR="00BC3DA3">
        <w:t>M</w:t>
      </w:r>
      <w:r>
        <w:t xml:space="preserve">edical </w:t>
      </w:r>
      <w:r w:rsidR="00BC3DA3">
        <w:t>D</w:t>
      </w:r>
      <w:r>
        <w:t xml:space="preserve">evice </w:t>
      </w:r>
      <w:r w:rsidR="00BC3DA3">
        <w:t>S</w:t>
      </w:r>
      <w:r>
        <w:t>ubmission</w:t>
      </w:r>
      <w:r w:rsidR="0CB91322">
        <w:t>.</w:t>
      </w:r>
    </w:p>
    <w:p w14:paraId="064AEDFE" w14:textId="0344E386" w:rsidR="4020808B" w:rsidRDefault="4020808B" w:rsidP="4020808B">
      <w:pPr>
        <w:rPr>
          <w:u w:val="single"/>
        </w:rPr>
      </w:pPr>
    </w:p>
    <w:p w14:paraId="5D7CDEB1" w14:textId="77C61B73" w:rsidR="006361AE" w:rsidRPr="00531563" w:rsidRDefault="004E2D35">
      <w:pPr>
        <w:rPr>
          <w:u w:val="single"/>
        </w:rPr>
      </w:pPr>
      <w:r w:rsidRPr="00531563">
        <w:rPr>
          <w:u w:val="single"/>
        </w:rPr>
        <w:t>Subjects</w:t>
      </w:r>
      <w:r w:rsidR="6521C0FF" w:rsidRPr="4E2E5886">
        <w:rPr>
          <w:u w:val="single"/>
        </w:rPr>
        <w:t xml:space="preserve"> </w:t>
      </w:r>
      <w:r w:rsidR="6521C0FF" w:rsidRPr="1B42E977">
        <w:rPr>
          <w:u w:val="single"/>
        </w:rPr>
        <w:t>needed</w:t>
      </w:r>
    </w:p>
    <w:p w14:paraId="336E288B" w14:textId="2820B2B2" w:rsidR="004E2D35" w:rsidRDefault="004E2D35" w:rsidP="004E2D35">
      <w:pPr>
        <w:pStyle w:val="ListParagraph"/>
        <w:numPr>
          <w:ilvl w:val="0"/>
          <w:numId w:val="2"/>
        </w:numPr>
      </w:pPr>
      <w:r>
        <w:t>80-100kg swine</w:t>
      </w:r>
    </w:p>
    <w:p w14:paraId="46E35427" w14:textId="19C98DDA" w:rsidR="004E2D35" w:rsidRDefault="004E2D35" w:rsidP="004E2D35">
      <w:pPr>
        <w:pStyle w:val="ListParagraph"/>
        <w:numPr>
          <w:ilvl w:val="0"/>
          <w:numId w:val="2"/>
        </w:numPr>
      </w:pPr>
      <w:r>
        <w:t>N = 3</w:t>
      </w:r>
    </w:p>
    <w:p w14:paraId="6F1FC429" w14:textId="77777777" w:rsidR="00937CF0" w:rsidRDefault="004E2D35" w:rsidP="004E2D35">
      <w:pPr>
        <w:pStyle w:val="ListParagraph"/>
        <w:numPr>
          <w:ilvl w:val="0"/>
          <w:numId w:val="2"/>
        </w:numPr>
      </w:pPr>
      <w:r>
        <w:t>Exclu</w:t>
      </w:r>
      <w:r w:rsidR="00937CF0">
        <w:t>sion criteria:</w:t>
      </w:r>
    </w:p>
    <w:p w14:paraId="4AFF66CD" w14:textId="725086AD" w:rsidR="00937CF0" w:rsidRDefault="00937CF0" w:rsidP="00937CF0">
      <w:pPr>
        <w:pStyle w:val="ListParagraph"/>
        <w:numPr>
          <w:ilvl w:val="1"/>
          <w:numId w:val="2"/>
        </w:numPr>
      </w:pPr>
      <w:r>
        <w:t>Animals determined to be unhealthy prior to start of study</w:t>
      </w:r>
    </w:p>
    <w:p w14:paraId="79FF0456" w14:textId="3EFF44DE" w:rsidR="004E2D35" w:rsidRDefault="00937CF0" w:rsidP="00937CF0">
      <w:pPr>
        <w:pStyle w:val="ListParagraph"/>
        <w:numPr>
          <w:ilvl w:val="1"/>
          <w:numId w:val="2"/>
        </w:numPr>
      </w:pPr>
      <w:r>
        <w:t>A</w:t>
      </w:r>
      <w:r w:rsidR="009D2BCE">
        <w:t xml:space="preserve">nimals </w:t>
      </w:r>
      <w:r w:rsidR="005E6E43">
        <w:t xml:space="preserve">with </w:t>
      </w:r>
      <w:r w:rsidR="001475F2">
        <w:t>noted</w:t>
      </w:r>
      <w:r w:rsidR="005E6E43">
        <w:t xml:space="preserve"> liver abnormalities </w:t>
      </w:r>
      <w:r w:rsidR="004E2D35">
        <w:t>upon</w:t>
      </w:r>
      <w:r w:rsidR="005E6E43">
        <w:t xml:space="preserve"> surgical</w:t>
      </w:r>
      <w:r w:rsidR="004E2D35">
        <w:t xml:space="preserve"> entry</w:t>
      </w:r>
      <w:r w:rsidR="005E6E43">
        <w:t xml:space="preserve"> </w:t>
      </w:r>
    </w:p>
    <w:p w14:paraId="68FE9370" w14:textId="16B54907" w:rsidR="004E2D35" w:rsidRPr="00531563" w:rsidRDefault="004E2D35">
      <w:pPr>
        <w:rPr>
          <w:u w:val="single"/>
        </w:rPr>
      </w:pPr>
      <w:r w:rsidRPr="00531563">
        <w:rPr>
          <w:u w:val="single"/>
        </w:rPr>
        <w:t>Duration</w:t>
      </w:r>
    </w:p>
    <w:p w14:paraId="7035BC6F" w14:textId="3663B4A0" w:rsidR="004E2D35" w:rsidRDefault="009D2BCE" w:rsidP="004E2D35">
      <w:pPr>
        <w:pStyle w:val="ListParagraph"/>
        <w:numPr>
          <w:ilvl w:val="0"/>
          <w:numId w:val="3"/>
        </w:numPr>
      </w:pPr>
      <w:r>
        <w:t>180-minute</w:t>
      </w:r>
      <w:r w:rsidR="004E2D35">
        <w:t xml:space="preserve"> device use</w:t>
      </w:r>
    </w:p>
    <w:p w14:paraId="6289750F" w14:textId="7C6AC506" w:rsidR="004E2D35" w:rsidRDefault="004E2D35" w:rsidP="004E2D35">
      <w:pPr>
        <w:pStyle w:val="ListParagraph"/>
        <w:numPr>
          <w:ilvl w:val="0"/>
          <w:numId w:val="3"/>
        </w:numPr>
      </w:pPr>
      <w:r>
        <w:t>5-day post-op sacrifice</w:t>
      </w:r>
    </w:p>
    <w:p w14:paraId="152AA251" w14:textId="78410B90" w:rsidR="004E2D35" w:rsidRPr="00531563" w:rsidRDefault="004E2D35">
      <w:pPr>
        <w:rPr>
          <w:u w:val="single"/>
        </w:rPr>
      </w:pPr>
      <w:r w:rsidRPr="00531563">
        <w:rPr>
          <w:u w:val="single"/>
        </w:rPr>
        <w:t>Devices</w:t>
      </w:r>
      <w:r w:rsidR="1389AC3F" w:rsidRPr="27554B74">
        <w:rPr>
          <w:u w:val="single"/>
        </w:rPr>
        <w:t xml:space="preserve"> </w:t>
      </w:r>
      <w:r w:rsidR="1389AC3F" w:rsidRPr="688A9870">
        <w:rPr>
          <w:u w:val="single"/>
        </w:rPr>
        <w:t>(</w:t>
      </w:r>
      <w:r w:rsidR="1389AC3F" w:rsidRPr="07637926">
        <w:rPr>
          <w:u w:val="single"/>
        </w:rPr>
        <w:t xml:space="preserve">provided by </w:t>
      </w:r>
      <w:r w:rsidR="1389AC3F" w:rsidRPr="150CB138">
        <w:rPr>
          <w:u w:val="single"/>
        </w:rPr>
        <w:t xml:space="preserve">BL) </w:t>
      </w:r>
    </w:p>
    <w:p w14:paraId="4BA1DC2A" w14:textId="36709EB6" w:rsidR="004E2D35" w:rsidRDefault="004E2D35" w:rsidP="004E2D35">
      <w:pPr>
        <w:pStyle w:val="ListParagraph"/>
        <w:numPr>
          <w:ilvl w:val="0"/>
          <w:numId w:val="4"/>
        </w:numPr>
      </w:pPr>
      <w:r>
        <w:t>3 BL Organ Retractors (subject device)</w:t>
      </w:r>
    </w:p>
    <w:p w14:paraId="394AE6D0" w14:textId="26043AD1" w:rsidR="6C57DEA7" w:rsidRPr="00E04E49" w:rsidRDefault="004E2D35" w:rsidP="6C57DEA7">
      <w:pPr>
        <w:pStyle w:val="ListParagraph"/>
        <w:numPr>
          <w:ilvl w:val="0"/>
          <w:numId w:val="4"/>
        </w:numPr>
      </w:pPr>
      <w:r>
        <w:t>3 Li</w:t>
      </w:r>
      <w:r w:rsidR="00531563">
        <w:t>V</w:t>
      </w:r>
      <w:r>
        <w:t>ac</w:t>
      </w:r>
      <w:r w:rsidR="009D2C2B">
        <w:t xml:space="preserve"> Liver Retractors</w:t>
      </w:r>
      <w:r>
        <w:t xml:space="preserve"> (</w:t>
      </w:r>
      <w:r w:rsidR="00531563">
        <w:t xml:space="preserve">FDA cleared </w:t>
      </w:r>
      <w:r>
        <w:t>predicate/comparator</w:t>
      </w:r>
      <w:r w:rsidR="00531563">
        <w:t xml:space="preserve"> device</w:t>
      </w:r>
      <w:r>
        <w:t>)</w:t>
      </w:r>
    </w:p>
    <w:p w14:paraId="01FCF229" w14:textId="08EFC8B6" w:rsidR="004E2D35" w:rsidRPr="00531563" w:rsidRDefault="004E2D35">
      <w:pPr>
        <w:rPr>
          <w:u w:val="single"/>
        </w:rPr>
      </w:pPr>
      <w:r w:rsidRPr="00531563">
        <w:rPr>
          <w:u w:val="single"/>
        </w:rPr>
        <w:t>Equipment</w:t>
      </w:r>
      <w:r w:rsidR="388151AC" w:rsidRPr="0EB433EA">
        <w:rPr>
          <w:u w:val="single"/>
        </w:rPr>
        <w:t xml:space="preserve"> </w:t>
      </w:r>
      <w:r w:rsidR="388151AC" w:rsidRPr="56883245">
        <w:rPr>
          <w:u w:val="single"/>
        </w:rPr>
        <w:t xml:space="preserve">required </w:t>
      </w:r>
    </w:p>
    <w:p w14:paraId="569FDBCF" w14:textId="05322D35" w:rsidR="45AD025F" w:rsidRDefault="2175D563" w:rsidP="45AD025F">
      <w:pPr>
        <w:pStyle w:val="ListParagraph"/>
        <w:numPr>
          <w:ilvl w:val="0"/>
          <w:numId w:val="1"/>
        </w:numPr>
      </w:pPr>
      <w:r>
        <w:t>Operating room</w:t>
      </w:r>
    </w:p>
    <w:p w14:paraId="0BA5BA4C" w14:textId="77A12D6E" w:rsidR="004E2D35" w:rsidRDefault="004E2D35" w:rsidP="004E2D35">
      <w:pPr>
        <w:pStyle w:val="ListParagraph"/>
        <w:numPr>
          <w:ilvl w:val="0"/>
          <w:numId w:val="1"/>
        </w:numPr>
      </w:pPr>
      <w:r>
        <w:t xml:space="preserve">Laparoscopic </w:t>
      </w:r>
      <w:r w:rsidR="0088575A">
        <w:t>t</w:t>
      </w:r>
      <w:r>
        <w:t>ower</w:t>
      </w:r>
    </w:p>
    <w:p w14:paraId="264ADE27" w14:textId="7CBB49BA" w:rsidR="00A1714B" w:rsidRDefault="004E2D35" w:rsidP="00A1714B">
      <w:pPr>
        <w:pStyle w:val="ListParagraph"/>
        <w:numPr>
          <w:ilvl w:val="1"/>
          <w:numId w:val="1"/>
        </w:numPr>
      </w:pPr>
      <w:r>
        <w:t>0° or 30°</w:t>
      </w:r>
      <w:r w:rsidR="005D0062">
        <w:t xml:space="preserve"> laparoscope</w:t>
      </w:r>
      <w:r w:rsidR="00A1714B">
        <w:t>, scope console, light source</w:t>
      </w:r>
      <w:r w:rsidR="0088575A">
        <w:t>, screen/monitor</w:t>
      </w:r>
    </w:p>
    <w:p w14:paraId="6FA7F04F" w14:textId="40139844" w:rsidR="004E2D35" w:rsidRDefault="004E2D35" w:rsidP="004E2D35">
      <w:pPr>
        <w:pStyle w:val="ListParagraph"/>
        <w:numPr>
          <w:ilvl w:val="1"/>
          <w:numId w:val="1"/>
        </w:numPr>
      </w:pPr>
      <w:r>
        <w:t>Insufflator</w:t>
      </w:r>
      <w:r w:rsidR="009D2BCE">
        <w:t xml:space="preserve">, insufflator </w:t>
      </w:r>
      <w:r w:rsidR="00A1714B">
        <w:t>tubing</w:t>
      </w:r>
    </w:p>
    <w:p w14:paraId="52957F2F" w14:textId="33338229" w:rsidR="00872AB7" w:rsidRDefault="00872AB7" w:rsidP="00872AB7">
      <w:pPr>
        <w:pStyle w:val="ListParagraph"/>
        <w:numPr>
          <w:ilvl w:val="0"/>
          <w:numId w:val="1"/>
        </w:numPr>
      </w:pPr>
      <w:r>
        <w:t>Suction source (&gt; 500mmHg)</w:t>
      </w:r>
    </w:p>
    <w:p w14:paraId="779F18ED" w14:textId="4533CD04" w:rsidR="007B75ED" w:rsidRDefault="007B75ED" w:rsidP="005D0062">
      <w:pPr>
        <w:pStyle w:val="ListParagraph"/>
        <w:numPr>
          <w:ilvl w:val="0"/>
          <w:numId w:val="1"/>
        </w:numPr>
      </w:pPr>
      <w:r>
        <w:t xml:space="preserve">Laparoscopic </w:t>
      </w:r>
      <w:r w:rsidR="0088575A">
        <w:t>t</w:t>
      </w:r>
      <w:r>
        <w:t>ooling</w:t>
      </w:r>
    </w:p>
    <w:p w14:paraId="7448B7B9" w14:textId="31467910" w:rsidR="004E2D35" w:rsidRDefault="004E2D35" w:rsidP="007B75ED">
      <w:pPr>
        <w:pStyle w:val="ListParagraph"/>
        <w:numPr>
          <w:ilvl w:val="1"/>
          <w:numId w:val="1"/>
        </w:numPr>
      </w:pPr>
      <w:r>
        <w:t>12 mm &amp; 5 mm trocars</w:t>
      </w:r>
    </w:p>
    <w:p w14:paraId="7278C24B" w14:textId="3639C43A" w:rsidR="009F2C5C" w:rsidRDefault="00A1714B" w:rsidP="007B75ED">
      <w:pPr>
        <w:pStyle w:val="ListParagraph"/>
        <w:numPr>
          <w:ilvl w:val="1"/>
          <w:numId w:val="1"/>
        </w:numPr>
      </w:pPr>
      <w:r>
        <w:t>Lap</w:t>
      </w:r>
      <w:r w:rsidR="007B75ED">
        <w:t>aroscopic</w:t>
      </w:r>
      <w:r>
        <w:t xml:space="preserve"> graspers</w:t>
      </w:r>
      <w:r w:rsidR="007B75ED">
        <w:t xml:space="preserve"> (</w:t>
      </w:r>
      <w:r w:rsidR="009F2C5C">
        <w:t xml:space="preserve">e.g., </w:t>
      </w:r>
      <w:r w:rsidR="007B75ED">
        <w:t>Maryland)</w:t>
      </w:r>
    </w:p>
    <w:p w14:paraId="6B738213" w14:textId="198AE273" w:rsidR="009F2C5C" w:rsidRDefault="009F2C5C" w:rsidP="007B75ED">
      <w:pPr>
        <w:pStyle w:val="ListParagraph"/>
        <w:numPr>
          <w:ilvl w:val="1"/>
          <w:numId w:val="1"/>
        </w:numPr>
      </w:pPr>
      <w:r>
        <w:t>S</w:t>
      </w:r>
      <w:r w:rsidR="00A1714B">
        <w:t>uture passer (i.e.</w:t>
      </w:r>
      <w:r>
        <w:t>,</w:t>
      </w:r>
      <w:r w:rsidR="00A1714B">
        <w:t xml:space="preserve"> Carter Thomason)</w:t>
      </w:r>
    </w:p>
    <w:p w14:paraId="2D11BDC6" w14:textId="093F341B" w:rsidR="00A1714B" w:rsidRDefault="00CA75BE" w:rsidP="007B75ED">
      <w:pPr>
        <w:pStyle w:val="ListParagraph"/>
        <w:numPr>
          <w:ilvl w:val="1"/>
          <w:numId w:val="1"/>
        </w:numPr>
      </w:pPr>
      <w:r>
        <w:t>S</w:t>
      </w:r>
      <w:r w:rsidR="00A1714B">
        <w:t>cissors</w:t>
      </w:r>
    </w:p>
    <w:p w14:paraId="0327DA9E" w14:textId="4ED276BF" w:rsidR="00A1714B" w:rsidRDefault="00A1714B" w:rsidP="005D0062">
      <w:pPr>
        <w:pStyle w:val="ListParagraph"/>
        <w:numPr>
          <w:ilvl w:val="0"/>
          <w:numId w:val="1"/>
        </w:numPr>
      </w:pPr>
      <w:r>
        <w:t>Suction tubing</w:t>
      </w:r>
    </w:p>
    <w:p w14:paraId="46B0A1A2" w14:textId="3841769C" w:rsidR="008E22B2" w:rsidRDefault="008E22B2" w:rsidP="005D0062">
      <w:pPr>
        <w:pStyle w:val="ListParagraph"/>
        <w:numPr>
          <w:ilvl w:val="0"/>
          <w:numId w:val="1"/>
        </w:numPr>
      </w:pPr>
      <w:r>
        <w:t xml:space="preserve">Force </w:t>
      </w:r>
      <w:r w:rsidR="00E97C44">
        <w:t>g</w:t>
      </w:r>
      <w:r>
        <w:t>auge (</w:t>
      </w:r>
      <w:r w:rsidR="00E97C44">
        <w:t xml:space="preserve">max 10 </w:t>
      </w:r>
      <w:proofErr w:type="spellStart"/>
      <w:r w:rsidR="00E97C44">
        <w:t>lbs</w:t>
      </w:r>
      <w:proofErr w:type="spellEnd"/>
      <w:r w:rsidR="00E97C44">
        <w:t>)</w:t>
      </w:r>
    </w:p>
    <w:p w14:paraId="41FBEEF4" w14:textId="4F966568" w:rsidR="00A1714B" w:rsidRPr="009D2C2B" w:rsidRDefault="00A1714B" w:rsidP="00A1714B">
      <w:pPr>
        <w:rPr>
          <w:u w:val="single"/>
        </w:rPr>
      </w:pPr>
      <w:r w:rsidRPr="009D2C2B">
        <w:rPr>
          <w:u w:val="single"/>
        </w:rPr>
        <w:t xml:space="preserve">Device </w:t>
      </w:r>
      <w:r w:rsidR="009D2C2B">
        <w:rPr>
          <w:u w:val="single"/>
        </w:rPr>
        <w:t>P</w:t>
      </w:r>
      <w:r w:rsidRPr="009D2C2B">
        <w:rPr>
          <w:u w:val="single"/>
        </w:rPr>
        <w:t xml:space="preserve">lacement </w:t>
      </w:r>
      <w:r w:rsidR="009D2C2B">
        <w:rPr>
          <w:u w:val="single"/>
        </w:rPr>
        <w:t>M</w:t>
      </w:r>
      <w:r w:rsidRPr="009D2C2B">
        <w:rPr>
          <w:u w:val="single"/>
        </w:rPr>
        <w:t xml:space="preserve">ethod and </w:t>
      </w:r>
      <w:r w:rsidR="009D2C2B">
        <w:rPr>
          <w:u w:val="single"/>
        </w:rPr>
        <w:t>L</w:t>
      </w:r>
      <w:r w:rsidRPr="009D2C2B">
        <w:rPr>
          <w:u w:val="single"/>
        </w:rPr>
        <w:t>ocation</w:t>
      </w:r>
    </w:p>
    <w:p w14:paraId="55CF1797" w14:textId="59E8B633" w:rsidR="00D22C28" w:rsidRDefault="009D2C2B" w:rsidP="00A1714B">
      <w:pPr>
        <w:pStyle w:val="ListParagraph"/>
        <w:numPr>
          <w:ilvl w:val="0"/>
          <w:numId w:val="1"/>
        </w:numPr>
      </w:pPr>
      <w:r>
        <w:t xml:space="preserve">Both devices are to be </w:t>
      </w:r>
      <w:r w:rsidR="00D22C28">
        <w:t>operated</w:t>
      </w:r>
      <w:r>
        <w:t xml:space="preserve"> in accordance with </w:t>
      </w:r>
      <w:r w:rsidR="00D22C28">
        <w:t>device instructions for use (IFU)</w:t>
      </w:r>
    </w:p>
    <w:p w14:paraId="63B8B4E0" w14:textId="346DACEA" w:rsidR="002D0FC7" w:rsidRDefault="00A1714B" w:rsidP="00A1714B">
      <w:pPr>
        <w:pStyle w:val="ListParagraph"/>
        <w:numPr>
          <w:ilvl w:val="0"/>
          <w:numId w:val="1"/>
        </w:numPr>
      </w:pPr>
      <w:r>
        <w:t>Li</w:t>
      </w:r>
      <w:r w:rsidR="00D22C28">
        <w:t>Vac</w:t>
      </w:r>
      <w:r>
        <w:t xml:space="preserve"> </w:t>
      </w:r>
      <w:r w:rsidR="00D22C28">
        <w:t>placement</w:t>
      </w:r>
      <w:r w:rsidR="005D48EB">
        <w:t xml:space="preserve"> location</w:t>
      </w:r>
      <w:r w:rsidR="0068285C">
        <w:t>:</w:t>
      </w:r>
      <w:r w:rsidR="00D22C28">
        <w:t xml:space="preserve"> </w:t>
      </w:r>
    </w:p>
    <w:p w14:paraId="124516B8" w14:textId="55A5BDD4" w:rsidR="00A1714B" w:rsidRDefault="45EE2336" w:rsidP="002D0FC7">
      <w:pPr>
        <w:pStyle w:val="ListParagraph"/>
        <w:numPr>
          <w:ilvl w:val="1"/>
          <w:numId w:val="1"/>
        </w:numPr>
      </w:pPr>
      <w:r>
        <w:lastRenderedPageBreak/>
        <w:t>O</w:t>
      </w:r>
      <w:r w:rsidR="6A051494">
        <w:t xml:space="preserve">ne side </w:t>
      </w:r>
      <w:r w:rsidR="616E7F3E">
        <w:t xml:space="preserve">of device </w:t>
      </w:r>
      <w:r w:rsidR="6A051494">
        <w:t>attached to the</w:t>
      </w:r>
      <w:r w:rsidR="0068285C">
        <w:t xml:space="preserve"> ventral side</w:t>
      </w:r>
      <w:r w:rsidR="00A1714B">
        <w:t xml:space="preserve"> of right lobe</w:t>
      </w:r>
      <w:r w:rsidR="0BECBD32">
        <w:t>, one side</w:t>
      </w:r>
      <w:r w:rsidR="002D0FC7">
        <w:t xml:space="preserve"> </w:t>
      </w:r>
      <w:r w:rsidR="496309C5">
        <w:t xml:space="preserve">attached to </w:t>
      </w:r>
      <w:r w:rsidR="002D0FC7">
        <w:t>neighboring peritoneum</w:t>
      </w:r>
    </w:p>
    <w:p w14:paraId="6891E629" w14:textId="6FD80436" w:rsidR="00B211FE" w:rsidRDefault="00B211FE" w:rsidP="002D0FC7">
      <w:pPr>
        <w:pStyle w:val="ListParagraph"/>
        <w:numPr>
          <w:ilvl w:val="1"/>
          <w:numId w:val="1"/>
        </w:numPr>
      </w:pPr>
      <w:r>
        <w:t>Pressure setpoint: 500 mmHg</w:t>
      </w:r>
    </w:p>
    <w:p w14:paraId="4E4E27E3" w14:textId="51EF2549" w:rsidR="00F36007" w:rsidRDefault="00A1714B" w:rsidP="00A1714B">
      <w:pPr>
        <w:pStyle w:val="ListParagraph"/>
        <w:numPr>
          <w:ilvl w:val="0"/>
          <w:numId w:val="1"/>
        </w:numPr>
      </w:pPr>
      <w:r>
        <w:t>BL Retractor</w:t>
      </w:r>
      <w:r w:rsidR="002D0FC7">
        <w:t xml:space="preserve"> </w:t>
      </w:r>
      <w:r w:rsidR="005D48EB">
        <w:t>p</w:t>
      </w:r>
      <w:r w:rsidR="002D0FC7">
        <w:t>lacement</w:t>
      </w:r>
      <w:r w:rsidR="005D48EB">
        <w:t xml:space="preserve"> location</w:t>
      </w:r>
      <w:r w:rsidR="002D0FC7">
        <w:t>:</w:t>
      </w:r>
      <w:r>
        <w:t xml:space="preserve"> </w:t>
      </w:r>
    </w:p>
    <w:p w14:paraId="0B163BDD" w14:textId="3A063E5A" w:rsidR="00A1714B" w:rsidRDefault="00F36007" w:rsidP="00F36007">
      <w:pPr>
        <w:pStyle w:val="ListParagraph"/>
        <w:numPr>
          <w:ilvl w:val="1"/>
          <w:numId w:val="1"/>
        </w:numPr>
      </w:pPr>
      <w:r>
        <w:t>Dorsal/underside</w:t>
      </w:r>
      <w:r w:rsidR="00A1714B">
        <w:t xml:space="preserve"> of left lobe</w:t>
      </w:r>
      <w:r>
        <w:t xml:space="preserve"> with applied</w:t>
      </w:r>
      <w:r w:rsidR="00A1714B">
        <w:t xml:space="preserve"> pull force of </w:t>
      </w:r>
      <w:r w:rsidR="008E22B2">
        <w:t xml:space="preserve">≥ </w:t>
      </w:r>
      <w:r w:rsidR="00A1714B">
        <w:t xml:space="preserve">2.5 </w:t>
      </w:r>
      <w:proofErr w:type="spellStart"/>
      <w:r w:rsidR="00A1714B">
        <w:t>lbs</w:t>
      </w:r>
      <w:proofErr w:type="spellEnd"/>
    </w:p>
    <w:p w14:paraId="584AE601" w14:textId="73D580ED" w:rsidR="00B211FE" w:rsidRDefault="00B211FE" w:rsidP="00F36007">
      <w:pPr>
        <w:pStyle w:val="ListParagraph"/>
        <w:numPr>
          <w:ilvl w:val="1"/>
          <w:numId w:val="1"/>
        </w:numPr>
      </w:pPr>
      <w:r>
        <w:t>Pressure setpoint: self-regulated, suction source required</w:t>
      </w:r>
    </w:p>
    <w:p w14:paraId="69602E61" w14:textId="7AB2AAEE" w:rsidR="00F36007" w:rsidRDefault="00F36007" w:rsidP="00A1714B">
      <w:pPr>
        <w:pStyle w:val="ListParagraph"/>
        <w:numPr>
          <w:ilvl w:val="0"/>
          <w:numId w:val="1"/>
        </w:numPr>
      </w:pPr>
      <w:r>
        <w:t>Either o</w:t>
      </w:r>
      <w:r w:rsidR="00B66577">
        <w:t xml:space="preserve">r </w:t>
      </w:r>
      <w:r>
        <w:t xml:space="preserve">both placements may change following practice </w:t>
      </w:r>
      <w:r w:rsidR="00B66577">
        <w:t>(cadaver) study</w:t>
      </w:r>
    </w:p>
    <w:p w14:paraId="442FB55C" w14:textId="47ED81AF" w:rsidR="00A1714B" w:rsidRDefault="00A1714B" w:rsidP="00A1714B">
      <w:pPr>
        <w:pStyle w:val="ListParagraph"/>
        <w:numPr>
          <w:ilvl w:val="0"/>
          <w:numId w:val="1"/>
        </w:numPr>
      </w:pPr>
      <w:r>
        <w:t xml:space="preserve">Measure where devices were placed relative to </w:t>
      </w:r>
      <w:r w:rsidR="00166B87">
        <w:t xml:space="preserve">anatomical </w:t>
      </w:r>
      <w:r>
        <w:t>landmark</w:t>
      </w:r>
      <w:r w:rsidR="00266715">
        <w:t>s</w:t>
      </w:r>
      <w:r w:rsidR="00166B87">
        <w:t xml:space="preserve"> </w:t>
      </w:r>
      <w:r w:rsidR="44E67C6C">
        <w:t>immediately after placement</w:t>
      </w:r>
      <w:r w:rsidR="00166B87">
        <w:t xml:space="preserve"> so they may be properly identified at 5-day follow-up</w:t>
      </w:r>
    </w:p>
    <w:p w14:paraId="0A2CFC1B" w14:textId="47F18BC9" w:rsidR="004E2D35" w:rsidRPr="00FA7782" w:rsidRDefault="00FA7782" w:rsidP="004E2D35">
      <w:pPr>
        <w:rPr>
          <w:u w:val="single"/>
        </w:rPr>
      </w:pPr>
      <w:r w:rsidRPr="00FA7782">
        <w:rPr>
          <w:u w:val="single"/>
        </w:rPr>
        <w:t>Output</w:t>
      </w:r>
      <w:r>
        <w:rPr>
          <w:u w:val="single"/>
        </w:rPr>
        <w:t>s</w:t>
      </w:r>
    </w:p>
    <w:p w14:paraId="178A8D82" w14:textId="3163D3EA" w:rsidR="004E2D35" w:rsidRDefault="004E2D35" w:rsidP="004E2D35">
      <w:pPr>
        <w:pStyle w:val="ListParagraph"/>
        <w:numPr>
          <w:ilvl w:val="0"/>
          <w:numId w:val="1"/>
        </w:numPr>
      </w:pPr>
      <w:r>
        <w:t>Imaging</w:t>
      </w:r>
    </w:p>
    <w:p w14:paraId="67563B32" w14:textId="22310579" w:rsidR="006242BF" w:rsidRDefault="006242BF" w:rsidP="006242BF">
      <w:pPr>
        <w:pStyle w:val="ListParagraph"/>
        <w:numPr>
          <w:ilvl w:val="1"/>
          <w:numId w:val="1"/>
        </w:numPr>
      </w:pPr>
      <w:r>
        <w:t xml:space="preserve">Gross </w:t>
      </w:r>
      <w:r w:rsidR="004B6D48">
        <w:t xml:space="preserve">anatomical </w:t>
      </w:r>
      <w:r>
        <w:t>analysis via laparoscopic photos taken @ t=0, t=180 min, t= 5 days</w:t>
      </w:r>
    </w:p>
    <w:p w14:paraId="08C73AF3" w14:textId="3BED2EC9" w:rsidR="004E2D35" w:rsidRDefault="004E2D35" w:rsidP="004E2D35">
      <w:pPr>
        <w:pStyle w:val="ListParagraph"/>
        <w:numPr>
          <w:ilvl w:val="1"/>
          <w:numId w:val="1"/>
        </w:numPr>
      </w:pPr>
      <w:r>
        <w:t xml:space="preserve">Camera </w:t>
      </w:r>
      <w:r w:rsidR="00B86B8B">
        <w:t xml:space="preserve">must remain </w:t>
      </w:r>
      <w:r w:rsidR="006242BF">
        <w:t>in</w:t>
      </w:r>
      <w:r>
        <w:t xml:space="preserve"> </w:t>
      </w:r>
      <w:r w:rsidR="006242BF">
        <w:t xml:space="preserve">place for </w:t>
      </w:r>
      <w:r>
        <w:t>full</w:t>
      </w:r>
      <w:r w:rsidR="00D23171">
        <w:t xml:space="preserve"> 180-minute use</w:t>
      </w:r>
      <w:r w:rsidR="00B86B8B">
        <w:t xml:space="preserve"> </w:t>
      </w:r>
      <w:r>
        <w:t>duration</w:t>
      </w:r>
      <w:r w:rsidR="00D23171">
        <w:t xml:space="preserve"> </w:t>
      </w:r>
      <w:r w:rsidR="00B86B8B">
        <w:t xml:space="preserve">to maintain </w:t>
      </w:r>
      <w:r>
        <w:t>constant visual</w:t>
      </w:r>
      <w:r w:rsidR="00B86B8B">
        <w:t xml:space="preserve"> of devices</w:t>
      </w:r>
    </w:p>
    <w:p w14:paraId="03538DB5" w14:textId="6DEDA435" w:rsidR="004E2D35" w:rsidRDefault="006A7577" w:rsidP="004E2D35">
      <w:pPr>
        <w:pStyle w:val="ListParagraph"/>
        <w:numPr>
          <w:ilvl w:val="1"/>
          <w:numId w:val="1"/>
        </w:numPr>
      </w:pPr>
      <w:r>
        <w:t>Gross observations should be</w:t>
      </w:r>
      <w:r w:rsidR="00CA29C3">
        <w:t xml:space="preserve"> </w:t>
      </w:r>
      <w:r w:rsidR="00F96E44">
        <w:t xml:space="preserve">performed by same </w:t>
      </w:r>
      <w:r w:rsidR="00CA29C3">
        <w:t>observer at all time points</w:t>
      </w:r>
    </w:p>
    <w:p w14:paraId="4FF1A716" w14:textId="41004224" w:rsidR="00CA29C3" w:rsidRDefault="00CA29C3" w:rsidP="004E2D35">
      <w:pPr>
        <w:pStyle w:val="ListParagraph"/>
        <w:numPr>
          <w:ilvl w:val="1"/>
          <w:numId w:val="1"/>
        </w:numPr>
      </w:pPr>
      <w:r>
        <w:t xml:space="preserve">Numerical scale </w:t>
      </w:r>
      <w:r w:rsidR="00710A77">
        <w:t>must be used</w:t>
      </w:r>
      <w:r w:rsidR="00AD6D2C">
        <w:t xml:space="preserve"> for gross tissue analysis and comparison </w:t>
      </w:r>
    </w:p>
    <w:p w14:paraId="452291C6" w14:textId="7C770A31" w:rsidR="004E2D35" w:rsidRDefault="004E2D35" w:rsidP="004E2D35">
      <w:pPr>
        <w:pStyle w:val="ListParagraph"/>
        <w:numPr>
          <w:ilvl w:val="0"/>
          <w:numId w:val="1"/>
        </w:numPr>
      </w:pPr>
      <w:r>
        <w:t>Histology</w:t>
      </w:r>
    </w:p>
    <w:p w14:paraId="03447644" w14:textId="2E082346" w:rsidR="004E2D35" w:rsidRDefault="00710A77" w:rsidP="004E2D35">
      <w:pPr>
        <w:pStyle w:val="ListParagraph"/>
        <w:numPr>
          <w:ilvl w:val="1"/>
          <w:numId w:val="1"/>
        </w:numPr>
      </w:pPr>
      <w:r>
        <w:t>Cellular a</w:t>
      </w:r>
      <w:r w:rsidR="004E2D35">
        <w:t xml:space="preserve">nalysis performed at 5-day </w:t>
      </w:r>
      <w:r w:rsidR="00AA2944">
        <w:t>time point</w:t>
      </w:r>
      <w:r w:rsidR="00FF61E0">
        <w:t xml:space="preserve"> following animal sacrifice</w:t>
      </w:r>
    </w:p>
    <w:p w14:paraId="3AD9E0A0" w14:textId="50481EF5" w:rsidR="001B6D99" w:rsidRDefault="004E27DE" w:rsidP="004E2D35">
      <w:pPr>
        <w:pStyle w:val="ListParagraph"/>
        <w:numPr>
          <w:ilvl w:val="1"/>
          <w:numId w:val="1"/>
        </w:numPr>
      </w:pPr>
      <w:r>
        <w:t>C</w:t>
      </w:r>
      <w:r w:rsidR="00AA2944">
        <w:t>e</w:t>
      </w:r>
      <w:r>
        <w:t xml:space="preserve">ll </w:t>
      </w:r>
      <w:r w:rsidR="00AA2944">
        <w:t>i</w:t>
      </w:r>
      <w:r>
        <w:t xml:space="preserve">maging </w:t>
      </w:r>
      <w:r w:rsidR="00AA2944">
        <w:t xml:space="preserve">required </w:t>
      </w:r>
      <w:r w:rsidR="001B6D99">
        <w:t>to support analysis</w:t>
      </w:r>
      <w:r w:rsidR="00AA2944">
        <w:t>, must be included in final report</w:t>
      </w:r>
    </w:p>
    <w:p w14:paraId="43693901" w14:textId="4868AF5E" w:rsidR="004E2D35" w:rsidRDefault="004E2D35" w:rsidP="004E2D35">
      <w:pPr>
        <w:pStyle w:val="ListParagraph"/>
        <w:numPr>
          <w:ilvl w:val="1"/>
          <w:numId w:val="1"/>
        </w:numPr>
      </w:pPr>
      <w:r>
        <w:t xml:space="preserve">Numerical scale </w:t>
      </w:r>
      <w:r w:rsidR="24EBF4B6">
        <w:t>used</w:t>
      </w:r>
      <w:r>
        <w:t xml:space="preserve"> </w:t>
      </w:r>
      <w:r w:rsidR="00F96E44">
        <w:t>to determine level of cell disruption and for comparison between devices</w:t>
      </w:r>
    </w:p>
    <w:p w14:paraId="3C352A29" w14:textId="2C00C091" w:rsidR="00586B42" w:rsidRDefault="004E2D35" w:rsidP="04DA8750">
      <w:pPr>
        <w:rPr>
          <w:color w:val="000000" w:themeColor="text1"/>
          <w:u w:val="single"/>
        </w:rPr>
      </w:pPr>
      <w:r w:rsidRPr="001475F2">
        <w:rPr>
          <w:u w:val="single"/>
        </w:rPr>
        <w:t>Mi</w:t>
      </w:r>
      <w:r w:rsidRPr="6336A178">
        <w:rPr>
          <w:color w:val="000000" w:themeColor="text1"/>
          <w:u w:val="single"/>
        </w:rPr>
        <w:t>sc.</w:t>
      </w:r>
      <w:r w:rsidR="723DBF55" w:rsidRPr="6336A178">
        <w:rPr>
          <w:color w:val="000000" w:themeColor="text1"/>
          <w:u w:val="single"/>
        </w:rPr>
        <w:t xml:space="preserve"> </w:t>
      </w:r>
    </w:p>
    <w:p w14:paraId="4AA9A03A" w14:textId="34E43E2D" w:rsidR="00586B42" w:rsidRDefault="004E2D35" w:rsidP="6FC1B17E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2792487F">
        <w:rPr>
          <w:rFonts w:eastAsiaTheme="minorEastAsia"/>
          <w:color w:val="000000" w:themeColor="text1"/>
        </w:rPr>
        <w:t xml:space="preserve">If </w:t>
      </w:r>
      <w:r w:rsidR="00F6107E" w:rsidRPr="6FC1B17E">
        <w:rPr>
          <w:rFonts w:eastAsiaTheme="minorEastAsia"/>
          <w:color w:val="000000" w:themeColor="text1"/>
        </w:rPr>
        <w:t>either devic</w:t>
      </w:r>
      <w:r w:rsidR="00F6107E" w:rsidRPr="6336A178">
        <w:rPr>
          <w:rFonts w:eastAsiaTheme="minorEastAsia"/>
          <w:color w:val="000000" w:themeColor="text1"/>
        </w:rPr>
        <w:t>e releases the liver</w:t>
      </w:r>
      <w:r w:rsidRPr="6336A178">
        <w:rPr>
          <w:rFonts w:eastAsiaTheme="minorEastAsia"/>
          <w:color w:val="000000" w:themeColor="text1"/>
        </w:rPr>
        <w:t xml:space="preserve">, </w:t>
      </w:r>
      <w:r w:rsidR="00F47296" w:rsidRPr="6336A178">
        <w:rPr>
          <w:rFonts w:eastAsiaTheme="minorEastAsia"/>
          <w:color w:val="000000" w:themeColor="text1"/>
        </w:rPr>
        <w:t>the drop is to be noted, and the retractor replaced</w:t>
      </w:r>
      <w:r w:rsidR="0039701E" w:rsidRPr="6336A178">
        <w:rPr>
          <w:rFonts w:eastAsiaTheme="minorEastAsia"/>
          <w:color w:val="000000" w:themeColor="text1"/>
        </w:rPr>
        <w:t xml:space="preserve"> in the same po</w:t>
      </w:r>
      <w:r w:rsidR="0039701E" w:rsidRPr="14D97DA1">
        <w:rPr>
          <w:color w:val="000000" w:themeColor="text1"/>
        </w:rPr>
        <w:t>sition</w:t>
      </w:r>
      <w:r w:rsidR="0010640B" w:rsidRPr="14D97DA1">
        <w:rPr>
          <w:color w:val="000000" w:themeColor="text1"/>
        </w:rPr>
        <w:t xml:space="preserve"> </w:t>
      </w:r>
      <w:r w:rsidR="00933822" w:rsidRPr="14D97DA1">
        <w:rPr>
          <w:color w:val="000000" w:themeColor="text1"/>
        </w:rPr>
        <w:t>with</w:t>
      </w:r>
      <w:r w:rsidR="006A5990" w:rsidRPr="14D97DA1">
        <w:rPr>
          <w:color w:val="000000" w:themeColor="text1"/>
        </w:rPr>
        <w:t xml:space="preserve"> </w:t>
      </w:r>
      <w:r w:rsidR="0010640B" w:rsidRPr="14D97DA1">
        <w:rPr>
          <w:color w:val="000000" w:themeColor="text1"/>
        </w:rPr>
        <w:t>the same m</w:t>
      </w:r>
      <w:r w:rsidR="006A5990" w:rsidRPr="14D97DA1">
        <w:rPr>
          <w:color w:val="000000" w:themeColor="text1"/>
        </w:rPr>
        <w:t>ethod</w:t>
      </w:r>
      <w:r w:rsidR="0010640B" w:rsidRPr="14D97DA1">
        <w:rPr>
          <w:color w:val="000000" w:themeColor="text1"/>
        </w:rPr>
        <w:t xml:space="preserve"> as initial setup</w:t>
      </w:r>
      <w:r w:rsidR="00F47296" w:rsidRPr="14D97DA1">
        <w:rPr>
          <w:color w:val="000000" w:themeColor="text1"/>
        </w:rPr>
        <w:t xml:space="preserve">. </w:t>
      </w:r>
      <w:r w:rsidR="4F29D17F" w:rsidRPr="14D97DA1">
        <w:rPr>
          <w:color w:val="000000" w:themeColor="text1"/>
        </w:rPr>
        <w:t>Time will pause at the drop and resume afte</w:t>
      </w:r>
      <w:r w:rsidR="4F29D17F" w:rsidRPr="6336A178">
        <w:rPr>
          <w:color w:val="000000" w:themeColor="text1"/>
        </w:rPr>
        <w:t>r replacement of device. The total contact time for each device must be</w:t>
      </w:r>
      <w:r w:rsidR="00F47296" w:rsidRPr="6336A178">
        <w:rPr>
          <w:color w:val="000000" w:themeColor="text1"/>
        </w:rPr>
        <w:t xml:space="preserve"> </w:t>
      </w:r>
      <w:r w:rsidR="4F29D17F" w:rsidRPr="6336A178">
        <w:rPr>
          <w:color w:val="000000" w:themeColor="text1"/>
        </w:rPr>
        <w:t xml:space="preserve">180 minutes.  </w:t>
      </w:r>
      <w:r w:rsidR="00F47296" w:rsidRPr="6336A178">
        <w:rPr>
          <w:color w:val="000000" w:themeColor="text1"/>
        </w:rPr>
        <w:t xml:space="preserve"> </w:t>
      </w:r>
    </w:p>
    <w:p w14:paraId="516A2DD8" w14:textId="539CE1E2" w:rsidR="00A1714B" w:rsidRDefault="00A1714B" w:rsidP="004E2D35">
      <w:pPr>
        <w:pStyle w:val="ListParagraph"/>
        <w:numPr>
          <w:ilvl w:val="0"/>
          <w:numId w:val="5"/>
        </w:numPr>
      </w:pPr>
      <w:r>
        <w:t>Non-NSAID painkillers post-op</w:t>
      </w:r>
    </w:p>
    <w:p w14:paraId="231C07AB" w14:textId="77777777" w:rsidR="004E2D35" w:rsidRDefault="004E2D35"/>
    <w:sectPr w:rsidR="004E2D3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7D41E" w14:textId="77777777" w:rsidR="00E01751" w:rsidRDefault="00E01751" w:rsidP="001475F2">
      <w:pPr>
        <w:spacing w:after="0" w:line="240" w:lineRule="auto"/>
      </w:pPr>
      <w:r>
        <w:separator/>
      </w:r>
    </w:p>
  </w:endnote>
  <w:endnote w:type="continuationSeparator" w:id="0">
    <w:p w14:paraId="1B5FF602" w14:textId="77777777" w:rsidR="00E01751" w:rsidRDefault="00E01751" w:rsidP="001475F2">
      <w:pPr>
        <w:spacing w:after="0" w:line="240" w:lineRule="auto"/>
      </w:pPr>
      <w:r>
        <w:continuationSeparator/>
      </w:r>
    </w:p>
  </w:endnote>
  <w:endnote w:type="continuationNotice" w:id="1">
    <w:p w14:paraId="40E2DE9C" w14:textId="77777777" w:rsidR="00E01751" w:rsidRDefault="00E017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572084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1850DA1" w14:textId="22D10B7B" w:rsidR="00BC3DA3" w:rsidRDefault="00BC3DA3">
            <w:pPr>
              <w:pStyle w:val="Footer"/>
              <w:jc w:val="center"/>
            </w:pPr>
            <w:r w:rsidRPr="00BC3DA3">
              <w:t xml:space="preserve">Page </w:t>
            </w:r>
            <w:r w:rsidRPr="00BC3DA3">
              <w:rPr>
                <w:sz w:val="24"/>
                <w:szCs w:val="24"/>
              </w:rPr>
              <w:fldChar w:fldCharType="begin"/>
            </w:r>
            <w:r w:rsidRPr="00BC3DA3">
              <w:instrText xml:space="preserve"> PAGE </w:instrText>
            </w:r>
            <w:r w:rsidRPr="00BC3DA3">
              <w:rPr>
                <w:sz w:val="24"/>
                <w:szCs w:val="24"/>
              </w:rPr>
              <w:fldChar w:fldCharType="separate"/>
            </w:r>
            <w:r w:rsidRPr="00BC3DA3">
              <w:rPr>
                <w:noProof/>
              </w:rPr>
              <w:t>2</w:t>
            </w:r>
            <w:r w:rsidRPr="00BC3DA3">
              <w:rPr>
                <w:sz w:val="24"/>
                <w:szCs w:val="24"/>
              </w:rPr>
              <w:fldChar w:fldCharType="end"/>
            </w:r>
            <w:r w:rsidRPr="00BC3DA3">
              <w:t xml:space="preserve"> of </w:t>
            </w:r>
            <w:r>
              <w:fldChar w:fldCharType="begin"/>
            </w:r>
            <w:r w:rsidRPr="00BC3DA3">
              <w:instrText xml:space="preserve"> NUMPAGES  </w:instrText>
            </w:r>
            <w:r>
              <w:fldChar w:fldCharType="separate"/>
            </w:r>
            <w:r w:rsidRPr="00BC3DA3">
              <w:rPr>
                <w:noProof/>
              </w:rPr>
              <w:t>2</w:t>
            </w:r>
            <w:r>
              <w:fldChar w:fldCharType="end"/>
            </w:r>
          </w:p>
        </w:sdtContent>
      </w:sdt>
    </w:sdtContent>
  </w:sdt>
  <w:p w14:paraId="1C427241" w14:textId="77777777" w:rsidR="001475F2" w:rsidRDefault="00147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01D9D" w14:textId="77777777" w:rsidR="00E01751" w:rsidRDefault="00E01751" w:rsidP="001475F2">
      <w:pPr>
        <w:spacing w:after="0" w:line="240" w:lineRule="auto"/>
      </w:pPr>
      <w:r>
        <w:separator/>
      </w:r>
    </w:p>
  </w:footnote>
  <w:footnote w:type="continuationSeparator" w:id="0">
    <w:p w14:paraId="2F368356" w14:textId="77777777" w:rsidR="00E01751" w:rsidRDefault="00E01751" w:rsidP="001475F2">
      <w:pPr>
        <w:spacing w:after="0" w:line="240" w:lineRule="auto"/>
      </w:pPr>
      <w:r>
        <w:continuationSeparator/>
      </w:r>
    </w:p>
  </w:footnote>
  <w:footnote w:type="continuationNotice" w:id="1">
    <w:p w14:paraId="50FEB231" w14:textId="77777777" w:rsidR="00E01751" w:rsidRDefault="00E017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0210E" w14:textId="455D94A9" w:rsidR="001475F2" w:rsidRDefault="001475F2" w:rsidP="001475F2">
    <w:pPr>
      <w:pStyle w:val="Header"/>
      <w:jc w:val="right"/>
    </w:pPr>
    <w:r>
      <w:t>1-13-2024</w:t>
    </w:r>
  </w:p>
  <w:p w14:paraId="163591CB" w14:textId="3D5BF56A" w:rsidR="001475F2" w:rsidRDefault="001475F2" w:rsidP="001475F2">
    <w:pPr>
      <w:pStyle w:val="Header"/>
      <w:jc w:val="right"/>
    </w:pPr>
    <w:r>
      <w:t>Version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611FE"/>
    <w:multiLevelType w:val="hybridMultilevel"/>
    <w:tmpl w:val="ECFAC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BBC6D"/>
    <w:multiLevelType w:val="hybridMultilevel"/>
    <w:tmpl w:val="FFFFFFFF"/>
    <w:lvl w:ilvl="0" w:tplc="20EA3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AF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24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66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E3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B00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A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01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54B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D25C4"/>
    <w:multiLevelType w:val="hybridMultilevel"/>
    <w:tmpl w:val="2618E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723DD"/>
    <w:multiLevelType w:val="hybridMultilevel"/>
    <w:tmpl w:val="1588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35920"/>
    <w:multiLevelType w:val="hybridMultilevel"/>
    <w:tmpl w:val="1CD45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142D7"/>
    <w:multiLevelType w:val="hybridMultilevel"/>
    <w:tmpl w:val="DF740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389892">
    <w:abstractNumId w:val="4"/>
  </w:num>
  <w:num w:numId="2" w16cid:durableId="539362584">
    <w:abstractNumId w:val="3"/>
  </w:num>
  <w:num w:numId="3" w16cid:durableId="71976189">
    <w:abstractNumId w:val="5"/>
  </w:num>
  <w:num w:numId="4" w16cid:durableId="335572429">
    <w:abstractNumId w:val="2"/>
  </w:num>
  <w:num w:numId="5" w16cid:durableId="1979608514">
    <w:abstractNumId w:val="0"/>
  </w:num>
  <w:num w:numId="6" w16cid:durableId="82085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35"/>
    <w:rsid w:val="00000327"/>
    <w:rsid w:val="00000D79"/>
    <w:rsid w:val="000023EC"/>
    <w:rsid w:val="00011E17"/>
    <w:rsid w:val="0001267D"/>
    <w:rsid w:val="0001627D"/>
    <w:rsid w:val="00021B58"/>
    <w:rsid w:val="00045869"/>
    <w:rsid w:val="00062B94"/>
    <w:rsid w:val="00092A0D"/>
    <w:rsid w:val="000A4501"/>
    <w:rsid w:val="000C336C"/>
    <w:rsid w:val="000D2B38"/>
    <w:rsid w:val="000F2B94"/>
    <w:rsid w:val="000F37EC"/>
    <w:rsid w:val="000F557E"/>
    <w:rsid w:val="00104016"/>
    <w:rsid w:val="0010640B"/>
    <w:rsid w:val="001135EC"/>
    <w:rsid w:val="0013418D"/>
    <w:rsid w:val="001475F2"/>
    <w:rsid w:val="00157760"/>
    <w:rsid w:val="001638FC"/>
    <w:rsid w:val="001645EE"/>
    <w:rsid w:val="00166B87"/>
    <w:rsid w:val="00184C1E"/>
    <w:rsid w:val="00186BC8"/>
    <w:rsid w:val="001A4D3F"/>
    <w:rsid w:val="001B6D99"/>
    <w:rsid w:val="001C3023"/>
    <w:rsid w:val="001D35D7"/>
    <w:rsid w:val="001E3B06"/>
    <w:rsid w:val="001F6904"/>
    <w:rsid w:val="00212AB5"/>
    <w:rsid w:val="00217331"/>
    <w:rsid w:val="00226EE6"/>
    <w:rsid w:val="00266715"/>
    <w:rsid w:val="00270992"/>
    <w:rsid w:val="00271B95"/>
    <w:rsid w:val="00277093"/>
    <w:rsid w:val="002A23D5"/>
    <w:rsid w:val="002B5AD3"/>
    <w:rsid w:val="002B668B"/>
    <w:rsid w:val="002C2E21"/>
    <w:rsid w:val="002C5018"/>
    <w:rsid w:val="002D0FC7"/>
    <w:rsid w:val="002E6EAB"/>
    <w:rsid w:val="00320784"/>
    <w:rsid w:val="00332860"/>
    <w:rsid w:val="0035241B"/>
    <w:rsid w:val="00355E35"/>
    <w:rsid w:val="00357B81"/>
    <w:rsid w:val="003602E0"/>
    <w:rsid w:val="00365764"/>
    <w:rsid w:val="00372954"/>
    <w:rsid w:val="003773CC"/>
    <w:rsid w:val="0037756D"/>
    <w:rsid w:val="0039701E"/>
    <w:rsid w:val="003A6FFA"/>
    <w:rsid w:val="003B5FC3"/>
    <w:rsid w:val="003B6745"/>
    <w:rsid w:val="003E2973"/>
    <w:rsid w:val="003E4D79"/>
    <w:rsid w:val="003F21A7"/>
    <w:rsid w:val="00405598"/>
    <w:rsid w:val="004062E5"/>
    <w:rsid w:val="004177BC"/>
    <w:rsid w:val="00422342"/>
    <w:rsid w:val="004243B4"/>
    <w:rsid w:val="00433657"/>
    <w:rsid w:val="00433E8C"/>
    <w:rsid w:val="004447DB"/>
    <w:rsid w:val="00463FBC"/>
    <w:rsid w:val="00472745"/>
    <w:rsid w:val="0048493A"/>
    <w:rsid w:val="00485833"/>
    <w:rsid w:val="004918D6"/>
    <w:rsid w:val="004970B7"/>
    <w:rsid w:val="004A0878"/>
    <w:rsid w:val="004B6D48"/>
    <w:rsid w:val="004C16C2"/>
    <w:rsid w:val="004E27DE"/>
    <w:rsid w:val="004E2D35"/>
    <w:rsid w:val="004F38F6"/>
    <w:rsid w:val="004F4EFC"/>
    <w:rsid w:val="0050474E"/>
    <w:rsid w:val="00520890"/>
    <w:rsid w:val="00531563"/>
    <w:rsid w:val="00552D46"/>
    <w:rsid w:val="00556469"/>
    <w:rsid w:val="00557DD2"/>
    <w:rsid w:val="00577BD1"/>
    <w:rsid w:val="00585874"/>
    <w:rsid w:val="00586B42"/>
    <w:rsid w:val="00591DAC"/>
    <w:rsid w:val="00592191"/>
    <w:rsid w:val="005A5156"/>
    <w:rsid w:val="005B493F"/>
    <w:rsid w:val="005B6D0A"/>
    <w:rsid w:val="005D0062"/>
    <w:rsid w:val="005D48EB"/>
    <w:rsid w:val="005E0E2A"/>
    <w:rsid w:val="005E104C"/>
    <w:rsid w:val="005E2D73"/>
    <w:rsid w:val="005E40F0"/>
    <w:rsid w:val="005E6388"/>
    <w:rsid w:val="005E6E43"/>
    <w:rsid w:val="005F1ADF"/>
    <w:rsid w:val="00610FC0"/>
    <w:rsid w:val="00622875"/>
    <w:rsid w:val="006242BF"/>
    <w:rsid w:val="006245A2"/>
    <w:rsid w:val="006361AE"/>
    <w:rsid w:val="00641888"/>
    <w:rsid w:val="00647A9D"/>
    <w:rsid w:val="006540B2"/>
    <w:rsid w:val="00654A02"/>
    <w:rsid w:val="006557CF"/>
    <w:rsid w:val="006630B6"/>
    <w:rsid w:val="00663FFC"/>
    <w:rsid w:val="006708A6"/>
    <w:rsid w:val="006718B4"/>
    <w:rsid w:val="00676776"/>
    <w:rsid w:val="0068285C"/>
    <w:rsid w:val="00684338"/>
    <w:rsid w:val="00694241"/>
    <w:rsid w:val="006A5990"/>
    <w:rsid w:val="006A6451"/>
    <w:rsid w:val="006A6999"/>
    <w:rsid w:val="006A7577"/>
    <w:rsid w:val="006B1789"/>
    <w:rsid w:val="006B4212"/>
    <w:rsid w:val="006B4EC1"/>
    <w:rsid w:val="006B5154"/>
    <w:rsid w:val="006E69BF"/>
    <w:rsid w:val="006E7251"/>
    <w:rsid w:val="006F0138"/>
    <w:rsid w:val="006F0714"/>
    <w:rsid w:val="006F24B8"/>
    <w:rsid w:val="00710A77"/>
    <w:rsid w:val="007137CA"/>
    <w:rsid w:val="0072066E"/>
    <w:rsid w:val="00737526"/>
    <w:rsid w:val="00742CB9"/>
    <w:rsid w:val="00756A22"/>
    <w:rsid w:val="007652DB"/>
    <w:rsid w:val="0079252F"/>
    <w:rsid w:val="00796CC1"/>
    <w:rsid w:val="007A3E3F"/>
    <w:rsid w:val="007B75ED"/>
    <w:rsid w:val="007D5281"/>
    <w:rsid w:val="007E1D0D"/>
    <w:rsid w:val="007E4BAC"/>
    <w:rsid w:val="00820E48"/>
    <w:rsid w:val="00843CF3"/>
    <w:rsid w:val="00853F34"/>
    <w:rsid w:val="00863ABA"/>
    <w:rsid w:val="00867432"/>
    <w:rsid w:val="00871FB8"/>
    <w:rsid w:val="00872AB7"/>
    <w:rsid w:val="008740E0"/>
    <w:rsid w:val="00875ECD"/>
    <w:rsid w:val="00876209"/>
    <w:rsid w:val="0088575A"/>
    <w:rsid w:val="00885842"/>
    <w:rsid w:val="00897915"/>
    <w:rsid w:val="008B50B2"/>
    <w:rsid w:val="008C3BCE"/>
    <w:rsid w:val="008C5DC4"/>
    <w:rsid w:val="008E22B2"/>
    <w:rsid w:val="008F11A8"/>
    <w:rsid w:val="00900221"/>
    <w:rsid w:val="00914F1B"/>
    <w:rsid w:val="00920D1C"/>
    <w:rsid w:val="00922542"/>
    <w:rsid w:val="0093327C"/>
    <w:rsid w:val="00933822"/>
    <w:rsid w:val="00936CC9"/>
    <w:rsid w:val="00937CF0"/>
    <w:rsid w:val="009473BE"/>
    <w:rsid w:val="00947BCD"/>
    <w:rsid w:val="0097511B"/>
    <w:rsid w:val="0099213A"/>
    <w:rsid w:val="009A38DF"/>
    <w:rsid w:val="009C148E"/>
    <w:rsid w:val="009C1684"/>
    <w:rsid w:val="009C3C43"/>
    <w:rsid w:val="009D2BCE"/>
    <w:rsid w:val="009D2C2B"/>
    <w:rsid w:val="009D43C0"/>
    <w:rsid w:val="009F2C5C"/>
    <w:rsid w:val="009F3182"/>
    <w:rsid w:val="009F3C07"/>
    <w:rsid w:val="009F6AFB"/>
    <w:rsid w:val="00A1714B"/>
    <w:rsid w:val="00A20C17"/>
    <w:rsid w:val="00A279D8"/>
    <w:rsid w:val="00A3324B"/>
    <w:rsid w:val="00A34F27"/>
    <w:rsid w:val="00A36C45"/>
    <w:rsid w:val="00A566CC"/>
    <w:rsid w:val="00A577F1"/>
    <w:rsid w:val="00A771CA"/>
    <w:rsid w:val="00A81CAD"/>
    <w:rsid w:val="00A85EA7"/>
    <w:rsid w:val="00AA2944"/>
    <w:rsid w:val="00AA2A79"/>
    <w:rsid w:val="00AC3038"/>
    <w:rsid w:val="00AC3F46"/>
    <w:rsid w:val="00AD0CB7"/>
    <w:rsid w:val="00AD6D2C"/>
    <w:rsid w:val="00AD7812"/>
    <w:rsid w:val="00AE5DDC"/>
    <w:rsid w:val="00AF281C"/>
    <w:rsid w:val="00B17441"/>
    <w:rsid w:val="00B211FE"/>
    <w:rsid w:val="00B42C82"/>
    <w:rsid w:val="00B4697A"/>
    <w:rsid w:val="00B47C6F"/>
    <w:rsid w:val="00B527CB"/>
    <w:rsid w:val="00B53CD4"/>
    <w:rsid w:val="00B66577"/>
    <w:rsid w:val="00B73767"/>
    <w:rsid w:val="00B74DFF"/>
    <w:rsid w:val="00B77B8C"/>
    <w:rsid w:val="00B8350F"/>
    <w:rsid w:val="00B84BFC"/>
    <w:rsid w:val="00B86B8B"/>
    <w:rsid w:val="00B90696"/>
    <w:rsid w:val="00BB52AE"/>
    <w:rsid w:val="00BC3DA3"/>
    <w:rsid w:val="00BD3462"/>
    <w:rsid w:val="00BD6E28"/>
    <w:rsid w:val="00BF7974"/>
    <w:rsid w:val="00C047C7"/>
    <w:rsid w:val="00C214BE"/>
    <w:rsid w:val="00C4114F"/>
    <w:rsid w:val="00C43BA3"/>
    <w:rsid w:val="00C4480C"/>
    <w:rsid w:val="00C506AF"/>
    <w:rsid w:val="00C64C1D"/>
    <w:rsid w:val="00C73884"/>
    <w:rsid w:val="00C7638B"/>
    <w:rsid w:val="00C84C3F"/>
    <w:rsid w:val="00C87384"/>
    <w:rsid w:val="00C9307C"/>
    <w:rsid w:val="00C9604C"/>
    <w:rsid w:val="00CA29C3"/>
    <w:rsid w:val="00CA75BE"/>
    <w:rsid w:val="00CB0989"/>
    <w:rsid w:val="00CB61D5"/>
    <w:rsid w:val="00CC7ECF"/>
    <w:rsid w:val="00CD0970"/>
    <w:rsid w:val="00CE06D5"/>
    <w:rsid w:val="00D20A67"/>
    <w:rsid w:val="00D22C28"/>
    <w:rsid w:val="00D23171"/>
    <w:rsid w:val="00D240D7"/>
    <w:rsid w:val="00D35D95"/>
    <w:rsid w:val="00D65705"/>
    <w:rsid w:val="00D85D3C"/>
    <w:rsid w:val="00D879BA"/>
    <w:rsid w:val="00D90D78"/>
    <w:rsid w:val="00DA0EC2"/>
    <w:rsid w:val="00DA7AB7"/>
    <w:rsid w:val="00DB7ED8"/>
    <w:rsid w:val="00DC26EB"/>
    <w:rsid w:val="00DD6918"/>
    <w:rsid w:val="00DD7E17"/>
    <w:rsid w:val="00DE150F"/>
    <w:rsid w:val="00DE4DE3"/>
    <w:rsid w:val="00DE6297"/>
    <w:rsid w:val="00DE6F7E"/>
    <w:rsid w:val="00E01751"/>
    <w:rsid w:val="00E02697"/>
    <w:rsid w:val="00E04E49"/>
    <w:rsid w:val="00E20B4B"/>
    <w:rsid w:val="00E81F23"/>
    <w:rsid w:val="00E90746"/>
    <w:rsid w:val="00E97C44"/>
    <w:rsid w:val="00EA06D8"/>
    <w:rsid w:val="00EA4D12"/>
    <w:rsid w:val="00ED01A1"/>
    <w:rsid w:val="00EE7A58"/>
    <w:rsid w:val="00EF2765"/>
    <w:rsid w:val="00EF6538"/>
    <w:rsid w:val="00F22A34"/>
    <w:rsid w:val="00F239EA"/>
    <w:rsid w:val="00F240F4"/>
    <w:rsid w:val="00F36007"/>
    <w:rsid w:val="00F3632F"/>
    <w:rsid w:val="00F402C9"/>
    <w:rsid w:val="00F47296"/>
    <w:rsid w:val="00F60F93"/>
    <w:rsid w:val="00F6107E"/>
    <w:rsid w:val="00F774A6"/>
    <w:rsid w:val="00F835BF"/>
    <w:rsid w:val="00F8713C"/>
    <w:rsid w:val="00F96E44"/>
    <w:rsid w:val="00FA7782"/>
    <w:rsid w:val="00FB6B76"/>
    <w:rsid w:val="00FD0D0B"/>
    <w:rsid w:val="00FD7DA0"/>
    <w:rsid w:val="00FF61E0"/>
    <w:rsid w:val="0245ABB1"/>
    <w:rsid w:val="0253AE85"/>
    <w:rsid w:val="0394D4FC"/>
    <w:rsid w:val="04DA8750"/>
    <w:rsid w:val="052CB649"/>
    <w:rsid w:val="07637926"/>
    <w:rsid w:val="093C1445"/>
    <w:rsid w:val="096ADD7A"/>
    <w:rsid w:val="099E001F"/>
    <w:rsid w:val="0BECBD32"/>
    <w:rsid w:val="0BF94ED8"/>
    <w:rsid w:val="0CB91322"/>
    <w:rsid w:val="0EB433EA"/>
    <w:rsid w:val="10A263A8"/>
    <w:rsid w:val="1164FBEA"/>
    <w:rsid w:val="12FB32AD"/>
    <w:rsid w:val="1389AC3F"/>
    <w:rsid w:val="13B428B1"/>
    <w:rsid w:val="14B82AAA"/>
    <w:rsid w:val="14D97DA1"/>
    <w:rsid w:val="150CB138"/>
    <w:rsid w:val="154A6CA9"/>
    <w:rsid w:val="16DEC63F"/>
    <w:rsid w:val="17C33D0F"/>
    <w:rsid w:val="1807B769"/>
    <w:rsid w:val="18397878"/>
    <w:rsid w:val="190F3E05"/>
    <w:rsid w:val="194C9141"/>
    <w:rsid w:val="1B42E977"/>
    <w:rsid w:val="1C267391"/>
    <w:rsid w:val="1C90ACAD"/>
    <w:rsid w:val="1EA1AF5B"/>
    <w:rsid w:val="203130BF"/>
    <w:rsid w:val="20FC9EB2"/>
    <w:rsid w:val="2175D563"/>
    <w:rsid w:val="232D727D"/>
    <w:rsid w:val="24EBF4B6"/>
    <w:rsid w:val="26858E2D"/>
    <w:rsid w:val="26D312B9"/>
    <w:rsid w:val="27554B74"/>
    <w:rsid w:val="2792487F"/>
    <w:rsid w:val="27F4CE4B"/>
    <w:rsid w:val="2971BCFE"/>
    <w:rsid w:val="2AA35C92"/>
    <w:rsid w:val="2B0AA21A"/>
    <w:rsid w:val="2BF6537E"/>
    <w:rsid w:val="2D72E911"/>
    <w:rsid w:val="2E3DAD49"/>
    <w:rsid w:val="2EDDE421"/>
    <w:rsid w:val="2F9AAAB6"/>
    <w:rsid w:val="30DC8D16"/>
    <w:rsid w:val="325606C0"/>
    <w:rsid w:val="344257BE"/>
    <w:rsid w:val="34C26932"/>
    <w:rsid w:val="37CFC125"/>
    <w:rsid w:val="388151AC"/>
    <w:rsid w:val="3907458A"/>
    <w:rsid w:val="3960F8DF"/>
    <w:rsid w:val="3BA2E7B4"/>
    <w:rsid w:val="3BEBFA48"/>
    <w:rsid w:val="3CB7FFD6"/>
    <w:rsid w:val="3CF15A0C"/>
    <w:rsid w:val="3D98BE2E"/>
    <w:rsid w:val="3F8B210E"/>
    <w:rsid w:val="4020808B"/>
    <w:rsid w:val="412DBC6F"/>
    <w:rsid w:val="4187430F"/>
    <w:rsid w:val="41D6F086"/>
    <w:rsid w:val="426B3AFD"/>
    <w:rsid w:val="44E67C6C"/>
    <w:rsid w:val="45AD025F"/>
    <w:rsid w:val="45EE2336"/>
    <w:rsid w:val="46266448"/>
    <w:rsid w:val="465A00F5"/>
    <w:rsid w:val="471C0F5A"/>
    <w:rsid w:val="473DB727"/>
    <w:rsid w:val="476C2C80"/>
    <w:rsid w:val="479FC387"/>
    <w:rsid w:val="488EA747"/>
    <w:rsid w:val="496309C5"/>
    <w:rsid w:val="4A45E77A"/>
    <w:rsid w:val="4DF35900"/>
    <w:rsid w:val="4E2E5886"/>
    <w:rsid w:val="4E4F9E82"/>
    <w:rsid w:val="4EDACEB2"/>
    <w:rsid w:val="4F29D17F"/>
    <w:rsid w:val="50707D9C"/>
    <w:rsid w:val="51B0DA79"/>
    <w:rsid w:val="530C5727"/>
    <w:rsid w:val="53176DAE"/>
    <w:rsid w:val="53E532D1"/>
    <w:rsid w:val="55129DB9"/>
    <w:rsid w:val="556F8C80"/>
    <w:rsid w:val="558A13D9"/>
    <w:rsid w:val="5661DAE7"/>
    <w:rsid w:val="56883245"/>
    <w:rsid w:val="589BE932"/>
    <w:rsid w:val="5D1C5EEF"/>
    <w:rsid w:val="5ED79F6E"/>
    <w:rsid w:val="5F0D6FBE"/>
    <w:rsid w:val="616E7F3E"/>
    <w:rsid w:val="6336A178"/>
    <w:rsid w:val="64132737"/>
    <w:rsid w:val="64DC00DC"/>
    <w:rsid w:val="6521C0FF"/>
    <w:rsid w:val="66BA409A"/>
    <w:rsid w:val="673F0AF3"/>
    <w:rsid w:val="688A9870"/>
    <w:rsid w:val="6A051494"/>
    <w:rsid w:val="6A2AA066"/>
    <w:rsid w:val="6AE2D133"/>
    <w:rsid w:val="6B3C1CB8"/>
    <w:rsid w:val="6C57DEA7"/>
    <w:rsid w:val="6D32AFD1"/>
    <w:rsid w:val="6D4738F2"/>
    <w:rsid w:val="6D642F72"/>
    <w:rsid w:val="6DEA8FE9"/>
    <w:rsid w:val="6ECAA211"/>
    <w:rsid w:val="6FC1B17E"/>
    <w:rsid w:val="6FE6B709"/>
    <w:rsid w:val="717F7DD2"/>
    <w:rsid w:val="723DBF55"/>
    <w:rsid w:val="7368FBAF"/>
    <w:rsid w:val="74A39547"/>
    <w:rsid w:val="75A18F44"/>
    <w:rsid w:val="76FB0B0A"/>
    <w:rsid w:val="799499D7"/>
    <w:rsid w:val="7A46C6C1"/>
    <w:rsid w:val="7B93E76D"/>
    <w:rsid w:val="7C1BA61B"/>
    <w:rsid w:val="7E1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811C"/>
  <w15:chartTrackingRefBased/>
  <w15:docId w15:val="{A10EF904-A07C-4F0C-8546-1AEA92ED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D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F2"/>
  </w:style>
  <w:style w:type="paragraph" w:styleId="Footer">
    <w:name w:val="footer"/>
    <w:basedOn w:val="Normal"/>
    <w:link w:val="FooterChar"/>
    <w:uiPriority w:val="99"/>
    <w:unhideWhenUsed/>
    <w:rsid w:val="00147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F2"/>
  </w:style>
  <w:style w:type="paragraph" w:styleId="Revision">
    <w:name w:val="Revision"/>
    <w:hidden/>
    <w:uiPriority w:val="99"/>
    <w:semiHidden/>
    <w:rsid w:val="00092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nished xmlns="70cf545a-f036-4955-8870-b9112bd804b3">true</Finished>
    <TaxCatchAll xmlns="4cc2aa7a-221d-4125-a3ae-377ace7f54bb" xsi:nil="true"/>
    <lcf76f155ced4ddcb4097134ff3c332f xmlns="70cf545a-f036-4955-8870-b9112bd804b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31A5FF5F4EF4D841F6529A59D1728" ma:contentTypeVersion="28" ma:contentTypeDescription="Create a new document." ma:contentTypeScope="" ma:versionID="de847e6c4c6a8c97c0230d337f895d5b">
  <xsd:schema xmlns:xsd="http://www.w3.org/2001/XMLSchema" xmlns:xs="http://www.w3.org/2001/XMLSchema" xmlns:p="http://schemas.microsoft.com/office/2006/metadata/properties" xmlns:ns2="70cf545a-f036-4955-8870-b9112bd804b3" xmlns:ns3="4cc2aa7a-221d-4125-a3ae-377ace7f54bb" targetNamespace="http://schemas.microsoft.com/office/2006/metadata/properties" ma:root="true" ma:fieldsID="40fffe66a4b51abf80159ceee216bf03" ns2:_="" ns3:_="">
    <xsd:import namespace="70cf545a-f036-4955-8870-b9112bd804b3"/>
    <xsd:import namespace="4cc2aa7a-221d-4125-a3ae-377ace7f54bb"/>
    <xsd:element name="properties">
      <xsd:complexType>
        <xsd:sequence>
          <xsd:element name="documentManagement">
            <xsd:complexType>
              <xsd:all>
                <xsd:element ref="ns2:Finishe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f545a-f036-4955-8870-b9112bd804b3" elementFormDefault="qualified">
    <xsd:import namespace="http://schemas.microsoft.com/office/2006/documentManagement/types"/>
    <xsd:import namespace="http://schemas.microsoft.com/office/infopath/2007/PartnerControls"/>
    <xsd:element name="Finished" ma:index="2" nillable="true" ma:displayName="Finished" ma:default="1" ma:format="Dropdown" ma:internalName="Finished" ma:readOnly="false">
      <xsd:simpleType>
        <xsd:restriction base="dms:Boolean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hidden="true" ma:internalName="MediaServiceKeyPoints" ma:readOnly="true">
      <xsd:simpleType>
        <xsd:restriction base="dms:Note"/>
      </xsd:simpleType>
    </xsd:element>
    <xsd:element name="MediaServiceOCR" ma:index="19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20" nillable="true" ma:displayName="Location" ma:hidden="true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ad11f4b-c188-4742-b9d2-b2a0522a7c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c2aa7a-221d-4125-a3ae-377ace7f54b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169125ee-8b0e-405c-af0c-310bd66953d5}" ma:internalName="TaxCatchAll" ma:showField="CatchAllData" ma:web="4cc2aa7a-221d-4125-a3ae-377ace7f54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1022F1-30FF-4C8F-B741-FF0332847F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5731C0-4FD3-4B0D-99D3-7E1D5349C9AC}">
  <ds:schemaRefs>
    <ds:schemaRef ds:uri="http://schemas.microsoft.com/office/2006/metadata/properties"/>
    <ds:schemaRef ds:uri="http://schemas.microsoft.com/office/infopath/2007/PartnerControls"/>
    <ds:schemaRef ds:uri="70cf545a-f036-4955-8870-b9112bd804b3"/>
    <ds:schemaRef ds:uri="4cc2aa7a-221d-4125-a3ae-377ace7f54bb"/>
  </ds:schemaRefs>
</ds:datastoreItem>
</file>

<file path=customXml/itemProps3.xml><?xml version="1.0" encoding="utf-8"?>
<ds:datastoreItem xmlns:ds="http://schemas.openxmlformats.org/officeDocument/2006/customXml" ds:itemID="{D680F04F-7948-4706-986E-6229E6231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f545a-f036-4955-8870-b9112bd804b3"/>
    <ds:schemaRef ds:uri="4cc2aa7a-221d-4125-a3ae-377ace7f54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Dackis</dc:creator>
  <cp:keywords/>
  <dc:description/>
  <cp:lastModifiedBy>Katherine Martin</cp:lastModifiedBy>
  <cp:revision>3</cp:revision>
  <dcterms:created xsi:type="dcterms:W3CDTF">2025-01-17T15:25:00Z</dcterms:created>
  <dcterms:modified xsi:type="dcterms:W3CDTF">2025-01-17T16:12:00Z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0x01010079431A5FF5F4EF4D841F6529A59D1728</vt:lpwstr>
  </property>
  <property fmtid="{D5CDD505-2E9C-101B-9397-08002B2CF9AE}" pid="3" name="MediaServiceImageTags">
    <vt:lpwstr/>
  </property>
</Properties>
</file>