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810" w:type="dxa"/>
        <w:tblLook w:val="04A0" w:firstRow="1" w:lastRow="0" w:firstColumn="1" w:lastColumn="0" w:noHBand="0" w:noVBand="1"/>
      </w:tblPr>
      <w:tblGrid>
        <w:gridCol w:w="7470"/>
        <w:gridCol w:w="3600"/>
      </w:tblGrid>
      <w:tr w:rsidR="00485411" w:rsidRPr="00A22C3A" w:rsidTr="00724506">
        <w:tc>
          <w:tcPr>
            <w:tcW w:w="7470" w:type="dxa"/>
          </w:tcPr>
          <w:p w:rsidR="00485411" w:rsidRPr="0013737E" w:rsidRDefault="00FD1288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D17D03" w:rsidRDefault="007229E0" w:rsidP="005B5F8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</w:pPr>
            <w:r w:rsidRPr="00D17D03"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  <w:t>Systems Engineer, Tata Consultancy Services Limited</w:t>
            </w:r>
          </w:p>
          <w:p w:rsidR="005B5F8B" w:rsidRPr="005B5F8B" w:rsidRDefault="00D60328" w:rsidP="005B5F8B">
            <w:pPr>
              <w:rPr>
                <w:lang w:eastAsia="ja-JP"/>
              </w:rPr>
            </w:pPr>
            <w:hyperlink r:id="rId7" w:history="1">
              <w:r w:rsidR="00452579" w:rsidRPr="00C54580">
                <w:rPr>
                  <w:rStyle w:val="Hyperlink"/>
                  <w:sz w:val="26"/>
                  <w:lang w:eastAsia="ja-JP"/>
                </w:rPr>
                <w:t>rbrajbharath1</w:t>
              </w:r>
              <w:r w:rsidR="009867A3" w:rsidRPr="00C54580">
                <w:rPr>
                  <w:rStyle w:val="Hyperlink"/>
                  <w:sz w:val="26"/>
                  <w:lang w:eastAsia="ja-JP"/>
                </w:rPr>
                <w:t>@gmail.com</w:t>
              </w:r>
            </w:hyperlink>
            <w:r w:rsidR="009867A3" w:rsidRPr="00C54580">
              <w:rPr>
                <w:sz w:val="26"/>
                <w:lang w:eastAsia="ja-JP"/>
              </w:rPr>
              <w:t xml:space="preserve"> | +91 9840859553</w:t>
            </w:r>
          </w:p>
        </w:tc>
        <w:tc>
          <w:tcPr>
            <w:tcW w:w="3600" w:type="dxa"/>
          </w:tcPr>
          <w:p w:rsidR="00764EEB" w:rsidRDefault="00764EE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87"/>
              <w:gridCol w:w="1690"/>
            </w:tblGrid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github</w:t>
                  </w:r>
                </w:p>
              </w:tc>
              <w:tc>
                <w:tcPr>
                  <w:tcW w:w="1690" w:type="dxa"/>
                </w:tcPr>
                <w:p w:rsidR="0070772C" w:rsidRDefault="00D60328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8" w:history="1">
                    <w:r w:rsidR="0070772C" w:rsidRPr="00DE4229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linkedin</w:t>
                  </w:r>
                </w:p>
              </w:tc>
              <w:tc>
                <w:tcPr>
                  <w:tcW w:w="1690" w:type="dxa"/>
                </w:tcPr>
                <w:p w:rsidR="0070772C" w:rsidRDefault="00D60328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9" w:history="1">
                    <w:r w:rsidR="0070772C" w:rsidRPr="00A11BA5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twitter</w:t>
                  </w:r>
                </w:p>
              </w:tc>
              <w:tc>
                <w:tcPr>
                  <w:tcW w:w="1690" w:type="dxa"/>
                </w:tcPr>
                <w:p w:rsidR="0070772C" w:rsidRDefault="00D60328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10" w:history="1">
                    <w:r w:rsidR="0070772C" w:rsidRPr="00DE4229">
                      <w:rPr>
                        <w:rStyle w:val="Hyperlink"/>
                        <w:sz w:val="26"/>
                        <w:szCs w:val="28"/>
                      </w:rPr>
                      <w:t>rbrajbharath1</w:t>
                    </w:r>
                  </w:hyperlink>
                </w:p>
              </w:tc>
            </w:tr>
          </w:tbl>
          <w:p w:rsidR="000B2CA0" w:rsidRPr="0013737E" w:rsidRDefault="000B2CA0" w:rsidP="0070772C">
            <w:pPr>
              <w:spacing w:after="0" w:line="240" w:lineRule="auto"/>
            </w:pPr>
          </w:p>
        </w:tc>
      </w:tr>
      <w:tr w:rsidR="0013737E" w:rsidRPr="00A22C3A" w:rsidTr="00724506">
        <w:tc>
          <w:tcPr>
            <w:tcW w:w="7470" w:type="dxa"/>
          </w:tcPr>
          <w:p w:rsidR="0013737E" w:rsidRPr="00001D44" w:rsidRDefault="007857BA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</w:t>
            </w:r>
            <w:r w:rsidR="007904FA"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e</w:t>
            </w:r>
          </w:p>
          <w:p w:rsidR="00CF7161" w:rsidRDefault="00C32117" w:rsidP="00471529">
            <w:pPr>
              <w:pStyle w:val="Heading1"/>
              <w:spacing w:before="0" w:line="240" w:lineRule="auto"/>
              <w:ind w:firstLine="61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 a</w:t>
            </w:r>
            <w:r w:rsidR="00627399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unquenching thirst for learning and with a passion which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 w:rsid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believe in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writing </w:t>
            </w:r>
            <w:r w:rsidRPr="00C3211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clean and reusable object oriented code</w:t>
            </w:r>
            <w:bookmarkStart w:id="0" w:name="_GoBack"/>
            <w:bookmarkEnd w:id="0"/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. </w:t>
            </w:r>
          </w:p>
          <w:p w:rsidR="0013737E" w:rsidRDefault="00627399" w:rsidP="00471529">
            <w:pPr>
              <w:pStyle w:val="Heading1"/>
              <w:spacing w:before="0" w:line="240" w:lineRule="auto"/>
              <w:ind w:firstLine="61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70772C" w:rsidRPr="00627399" w:rsidRDefault="0070772C" w:rsidP="0070772C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5C4213" w:rsidRP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Default="007904FA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7229E0" w:rsidRDefault="007229E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7229E0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Pr="007229E0" w:rsidRDefault="007229E0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5E6DAE">
              <w:rPr>
                <w:rFonts w:asciiTheme="minorHAnsi" w:hAnsiTheme="minorHAnsi"/>
                <w:sz w:val="26"/>
                <w:szCs w:val="28"/>
              </w:rPr>
              <w:t>Tata Consultancy Services Limited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</w:t>
            </w:r>
            <w:r w:rsidR="00416066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th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rough direct interaction with the clients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, test scenario identification, defect management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2B4AD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5E6DAE">
              <w:rPr>
                <w:rFonts w:asciiTheme="minorHAnsi" w:eastAsiaTheme="minorEastAsia" w:hAnsiTheme="minorHAnsi"/>
                <w:sz w:val="26"/>
                <w:szCs w:val="28"/>
                <w:lang w:eastAsia="ja-JP"/>
              </w:rPr>
              <w:t>Tata Consultancy Services Limited</w:t>
            </w:r>
          </w:p>
          <w:p w:rsidR="00C36BE2" w:rsidRPr="00C36BE2" w:rsidRDefault="00C36BE2" w:rsidP="00471529">
            <w:pPr>
              <w:jc w:val="both"/>
              <w:rPr>
                <w:lang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orked for one of the world’s leading banks</w:t>
            </w:r>
            <w:r w:rsidR="00904AD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,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as an </w:t>
            </w:r>
            <w:r w:rsidR="00CC57D1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A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ssistant </w:t>
            </w:r>
            <w:r w:rsidR="00CC57D1"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Systems Engineer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</w:t>
            </w:r>
            <w:r w:rsidR="00CC57D1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1 Click Scheduler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that saved hours of manual efforts </w:t>
            </w:r>
          </w:p>
          <w:p w:rsidR="0013737E" w:rsidRPr="00001D44" w:rsidRDefault="0013737E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7F2037" w:rsidRPr="007F2037" w:rsidRDefault="007F2037" w:rsidP="00471529">
            <w:pPr>
              <w:pStyle w:val="Heading1"/>
              <w:spacing w:before="0" w:line="240" w:lineRule="auto"/>
              <w:jc w:val="both"/>
              <w:rPr>
                <w:lang w:eastAsia="ja-JP"/>
              </w:rPr>
            </w:pPr>
            <w:r w:rsidRPr="007F203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Worked on the existing automation framework to improve logging and failure handling mechanisms</w:t>
            </w:r>
          </w:p>
          <w:p w:rsidR="00883626" w:rsidRPr="00335F90" w:rsidRDefault="00883626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</w:tcPr>
          <w:p w:rsidR="004F17C4" w:rsidRPr="00627399" w:rsidRDefault="009867A3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4F17C4" w:rsidRPr="003D198F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Pr="00001D44" w:rsidRDefault="009867A3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1A228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 Shake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ending long duration meetings. </w:t>
            </w:r>
            <w:r w:rsidR="009A2E68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In</w:t>
            </w:r>
            <w:r w:rsidR="009A2E68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case</w:t>
            </w:r>
            <w:r w:rsidR="009A2E68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Tamil Puli (Exclusive </w:t>
            </w:r>
            <w:r w:rsidR="00C6364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for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Tablets)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</w:t>
            </w:r>
            <w:r w:rsidR="00101CA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veloped an android application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1A2280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471529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r w:rsidR="0059128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Default="00001D44" w:rsidP="00471529">
            <w:pPr>
              <w:jc w:val="both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hackathon</w:t>
            </w:r>
            <w:r>
              <w:rPr>
                <w:sz w:val="28"/>
                <w:szCs w:val="28"/>
              </w:rPr>
              <w:t>.</w:t>
            </w:r>
          </w:p>
          <w:p w:rsidR="00335F90" w:rsidRPr="00335F90" w:rsidRDefault="00335F90" w:rsidP="00335F9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600" w:type="dxa"/>
          </w:tcPr>
          <w:p w:rsidR="009867A3" w:rsidRPr="00834FAB" w:rsidRDefault="00834FAB" w:rsidP="00834FA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 xml:space="preserve">     </w:t>
            </w:r>
            <w:r w:rsidR="009867A3" w:rsidRPr="00834FAB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>Contact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5/501-2, Fathima Nagar,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Malaipatti Road,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Balakrishna Puram,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  <w:r w:rsidR="00D10CB3">
              <w:rPr>
                <w:sz w:val="28"/>
                <w:szCs w:val="28"/>
              </w:rPr>
              <w:t>.</w:t>
            </w:r>
          </w:p>
          <w:p w:rsidR="009867A3" w:rsidRPr="00946136" w:rsidRDefault="009867A3" w:rsidP="009867A3">
            <w:pPr>
              <w:spacing w:after="0" w:line="240" w:lineRule="auto"/>
              <w:ind w:left="342"/>
              <w:rPr>
                <w:szCs w:val="28"/>
              </w:rPr>
            </w:pPr>
          </w:p>
          <w:p w:rsidR="009867A3" w:rsidRDefault="009867A3" w:rsidP="009867A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Pr="006D0FD5" w:rsidRDefault="006D0FD5" w:rsidP="006D0FD5">
            <w:pPr>
              <w:rPr>
                <w:lang w:eastAsia="ja-JP"/>
              </w:rPr>
            </w:pPr>
          </w:p>
        </w:tc>
      </w:tr>
      <w:tr w:rsidR="006D0FD5" w:rsidRPr="00A22C3A" w:rsidTr="00724506">
        <w:tc>
          <w:tcPr>
            <w:tcW w:w="7470" w:type="dxa"/>
          </w:tcPr>
          <w:p w:rsidR="006D0FD5" w:rsidRPr="00627399" w:rsidRDefault="009867A3" w:rsidP="006D0FD5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8A2CA2" w:rsidRPr="008A2CA2" w:rsidRDefault="006D0FD5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6D0FD5" w:rsidRPr="008A2CA2" w:rsidRDefault="00A6631D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Got </w:t>
            </w:r>
            <w:r w:rsidR="004A031B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highest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</w:t>
            </w:r>
            <w:r w:rsidR="00D2793F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rating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(‘A’ band)</w:t>
            </w:r>
            <w:r w:rsidR="006D0FD5"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</w:t>
            </w:r>
            <w:r w:rsidR="00CD45DD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in</w:t>
            </w:r>
            <w:r w:rsidR="00C911DF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the last year </w:t>
            </w:r>
            <w:r w:rsidR="006D0FD5"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appraisal</w:t>
            </w:r>
          </w:p>
          <w:p w:rsidR="006D0FD5" w:rsidRDefault="006D0FD5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 (ASU) level</w:t>
            </w:r>
          </w:p>
          <w:p w:rsidR="007942AA" w:rsidRPr="007942AA" w:rsidRDefault="007942AA" w:rsidP="007942AA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6D0FD5" w:rsidRDefault="006D0FD5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</w:tc>
      </w:tr>
      <w:tr w:rsidR="00485411" w:rsidRPr="00A22C3A" w:rsidTr="00724506">
        <w:tc>
          <w:tcPr>
            <w:tcW w:w="7470" w:type="dxa"/>
          </w:tcPr>
          <w:p w:rsidR="00A22C3A" w:rsidRDefault="009867A3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B.E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. 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in Computer Science And Engineering</w:t>
            </w:r>
          </w:p>
          <w:p w:rsidR="003D198F" w:rsidRP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A.C. 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College Of Engineering And Technology</w:t>
            </w:r>
            <w:r w:rsidR="00E805C8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</w:t>
            </w:r>
          </w:p>
          <w:p w:rsidR="003D198F" w:rsidRPr="003D198F" w:rsidRDefault="003D198F" w:rsidP="00471529">
            <w:pPr>
              <w:jc w:val="both"/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600" w:type="dxa"/>
          </w:tcPr>
          <w:p w:rsidR="00485411" w:rsidRPr="000B2CA0" w:rsidRDefault="00485411" w:rsidP="0072450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2A67" w:rsidRPr="00BC3B7D" w:rsidRDefault="00D60328" w:rsidP="00BC3B7D">
      <w:pPr>
        <w:tabs>
          <w:tab w:val="left" w:pos="1530"/>
        </w:tabs>
      </w:pPr>
    </w:p>
    <w:sectPr w:rsidR="005B2A67" w:rsidRPr="00BC3B7D" w:rsidSect="00724506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328" w:rsidRDefault="00D60328" w:rsidP="0013737E">
      <w:pPr>
        <w:spacing w:after="0" w:line="240" w:lineRule="auto"/>
      </w:pPr>
      <w:r>
        <w:separator/>
      </w:r>
    </w:p>
  </w:endnote>
  <w:endnote w:type="continuationSeparator" w:id="0">
    <w:p w:rsidR="00D60328" w:rsidRDefault="00D60328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328" w:rsidRDefault="00D60328" w:rsidP="0013737E">
      <w:pPr>
        <w:spacing w:after="0" w:line="240" w:lineRule="auto"/>
      </w:pPr>
      <w:r>
        <w:separator/>
      </w:r>
    </w:p>
  </w:footnote>
  <w:footnote w:type="continuationSeparator" w:id="0">
    <w:p w:rsidR="00D60328" w:rsidRDefault="00D60328" w:rsidP="0013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80E"/>
    <w:multiLevelType w:val="hybridMultilevel"/>
    <w:tmpl w:val="01F0955A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37FC6E2F"/>
    <w:multiLevelType w:val="hybridMultilevel"/>
    <w:tmpl w:val="07E8BC50"/>
    <w:lvl w:ilvl="0" w:tplc="ED0A26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779"/>
    <w:multiLevelType w:val="hybridMultilevel"/>
    <w:tmpl w:val="75C0B9A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5C7D0461"/>
    <w:multiLevelType w:val="hybridMultilevel"/>
    <w:tmpl w:val="4F5CCF3E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40A"/>
    <w:rsid w:val="00001D44"/>
    <w:rsid w:val="00042753"/>
    <w:rsid w:val="00061098"/>
    <w:rsid w:val="000A26B4"/>
    <w:rsid w:val="000B2CA0"/>
    <w:rsid w:val="000D1958"/>
    <w:rsid w:val="000E21EA"/>
    <w:rsid w:val="000E6231"/>
    <w:rsid w:val="00101CAC"/>
    <w:rsid w:val="0013737E"/>
    <w:rsid w:val="00157612"/>
    <w:rsid w:val="00177075"/>
    <w:rsid w:val="001A2280"/>
    <w:rsid w:val="001B35C0"/>
    <w:rsid w:val="00217C15"/>
    <w:rsid w:val="002B4AD4"/>
    <w:rsid w:val="00335F90"/>
    <w:rsid w:val="003A7231"/>
    <w:rsid w:val="003C4DF7"/>
    <w:rsid w:val="003D198F"/>
    <w:rsid w:val="00400A71"/>
    <w:rsid w:val="00416066"/>
    <w:rsid w:val="00452579"/>
    <w:rsid w:val="00471529"/>
    <w:rsid w:val="00485411"/>
    <w:rsid w:val="004A031B"/>
    <w:rsid w:val="004D5E73"/>
    <w:rsid w:val="004F17C4"/>
    <w:rsid w:val="00543DAB"/>
    <w:rsid w:val="00582001"/>
    <w:rsid w:val="0059128C"/>
    <w:rsid w:val="005B5F8B"/>
    <w:rsid w:val="005C4213"/>
    <w:rsid w:val="005E6DAE"/>
    <w:rsid w:val="00605D0F"/>
    <w:rsid w:val="00627399"/>
    <w:rsid w:val="006D0FD5"/>
    <w:rsid w:val="0070772C"/>
    <w:rsid w:val="007229E0"/>
    <w:rsid w:val="00724506"/>
    <w:rsid w:val="00764EEB"/>
    <w:rsid w:val="007857BA"/>
    <w:rsid w:val="007904FA"/>
    <w:rsid w:val="007942AA"/>
    <w:rsid w:val="007A36EA"/>
    <w:rsid w:val="007C68ED"/>
    <w:rsid w:val="007D2828"/>
    <w:rsid w:val="007F2037"/>
    <w:rsid w:val="00834FAB"/>
    <w:rsid w:val="00866CED"/>
    <w:rsid w:val="00883626"/>
    <w:rsid w:val="008A2CA2"/>
    <w:rsid w:val="008C1B3A"/>
    <w:rsid w:val="00904AD3"/>
    <w:rsid w:val="00946136"/>
    <w:rsid w:val="009469A2"/>
    <w:rsid w:val="00965763"/>
    <w:rsid w:val="00967724"/>
    <w:rsid w:val="009867A3"/>
    <w:rsid w:val="009937DA"/>
    <w:rsid w:val="009A2E68"/>
    <w:rsid w:val="009C6B83"/>
    <w:rsid w:val="00A11BA5"/>
    <w:rsid w:val="00A22C3A"/>
    <w:rsid w:val="00A259A1"/>
    <w:rsid w:val="00A56FAC"/>
    <w:rsid w:val="00A6631D"/>
    <w:rsid w:val="00B12D4F"/>
    <w:rsid w:val="00B677CC"/>
    <w:rsid w:val="00BB7F59"/>
    <w:rsid w:val="00BC3B7D"/>
    <w:rsid w:val="00C32117"/>
    <w:rsid w:val="00C36BE2"/>
    <w:rsid w:val="00C54580"/>
    <w:rsid w:val="00C6364C"/>
    <w:rsid w:val="00C911DF"/>
    <w:rsid w:val="00CC57D1"/>
    <w:rsid w:val="00CD45DD"/>
    <w:rsid w:val="00CF7161"/>
    <w:rsid w:val="00D10CB3"/>
    <w:rsid w:val="00D17D03"/>
    <w:rsid w:val="00D2793F"/>
    <w:rsid w:val="00D3020C"/>
    <w:rsid w:val="00D60328"/>
    <w:rsid w:val="00DB6BDA"/>
    <w:rsid w:val="00DE4229"/>
    <w:rsid w:val="00E779E0"/>
    <w:rsid w:val="00E805C8"/>
    <w:rsid w:val="00E82B57"/>
    <w:rsid w:val="00EB3BAA"/>
    <w:rsid w:val="00EE65D0"/>
    <w:rsid w:val="00EF759C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  <w:style w:type="table" w:styleId="TableGridLight">
    <w:name w:val="Grid Table Light"/>
    <w:basedOn w:val="TableNormal"/>
    <w:uiPriority w:val="40"/>
    <w:rsid w:val="007245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bhara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ajbharat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witter.com/rbrajbharath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yfiles\DOFU\Google%20Drive\Raj%20Bharath%20Kannan%20Docs\MyResume\in.linkedin.com\in\rajbhar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78</cp:revision>
  <cp:lastPrinted>2014-07-18T18:39:00Z</cp:lastPrinted>
  <dcterms:created xsi:type="dcterms:W3CDTF">2014-07-17T18:00:00Z</dcterms:created>
  <dcterms:modified xsi:type="dcterms:W3CDTF">2014-07-19T05:19:00Z</dcterms:modified>
</cp:coreProperties>
</file>