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student(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Roll_no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varchar(50),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Marks int 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Category Varchar(50));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student(Roll_no,Name,Marks)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Values(21,"Atharva",1200),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(22,"Siddhant",950),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(23,"Kiran",870),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(24,"Nishant",800),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(25,"Prathamesh",1300);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PROCEDURE categorize_students()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UPDATE student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 category = 'Distinction'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marks &gt;= 990 AND marks &lt;= 1500;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UPDATE student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category = 'First Class'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marks &gt;= 900 AND marks &lt;= 989;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UPDATE student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 category = 'Higher Second Class'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marks &gt;= 825 AND marks &lt;= 899;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 student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category = 'Not Categorised'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marks &lt; 825;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FUNCTION get_category(marks INT)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RETURNS VARCHAR(50)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  <w:tab/>
        <w:t xml:space="preserve">DECLARE category VARCHAR(50);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marks &gt;= 990 AND marks &lt;= 1500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SET category = 'Distinction';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ELSEIF marks &gt;= 900 AND marks &lt;= 989 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SET category = 'First Class';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ELSEIF marks &gt;= 825 AND marks &lt;= 899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SET category = 'Higher Second Class';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SET category = 'Not Categorised';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  <w:tab/>
        <w:t xml:space="preserve">RETURN category;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END //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Name, Marks, get_category(Marks) AS Category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Roll_no = 21;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Name, Marks, get_category(Marks) AS Category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Roll_no = 22;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Name, Marks, get_category(Marks) AS Category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Roll_no = 23;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Name, Marks, get_category(Marks) AS Category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Roll_no = 24;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