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4ED2" w14:textId="14FC0B3E" w:rsidR="00C54942" w:rsidRDefault="00C54942" w:rsidP="00C62BF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               Exp. - 6</w:t>
      </w:r>
    </w:p>
    <w:p w14:paraId="2748CFB3" w14:textId="64CF6BC5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0966" wp14:editId="79D6B24C">
                <wp:simplePos x="0" y="0"/>
                <wp:positionH relativeFrom="column">
                  <wp:posOffset>-264160</wp:posOffset>
                </wp:positionH>
                <wp:positionV relativeFrom="paragraph">
                  <wp:posOffset>19906</wp:posOffset>
                </wp:positionV>
                <wp:extent cx="6496215" cy="1494845"/>
                <wp:effectExtent l="25400" t="25400" r="44450" b="546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215" cy="1494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374350195">
                                <a:custGeom>
                                  <a:avLst/>
                                  <a:gdLst>
                                    <a:gd name="connsiteX0" fmla="*/ 0 w 6496215"/>
                                    <a:gd name="connsiteY0" fmla="*/ 0 h 1494845"/>
                                    <a:gd name="connsiteX1" fmla="*/ 590565 w 6496215"/>
                                    <a:gd name="connsiteY1" fmla="*/ 0 h 1494845"/>
                                    <a:gd name="connsiteX2" fmla="*/ 1311054 w 6496215"/>
                                    <a:gd name="connsiteY2" fmla="*/ 0 h 1494845"/>
                                    <a:gd name="connsiteX3" fmla="*/ 1706733 w 6496215"/>
                                    <a:gd name="connsiteY3" fmla="*/ 0 h 1494845"/>
                                    <a:gd name="connsiteX4" fmla="*/ 2232336 w 6496215"/>
                                    <a:gd name="connsiteY4" fmla="*/ 0 h 1494845"/>
                                    <a:gd name="connsiteX5" fmla="*/ 2822901 w 6496215"/>
                                    <a:gd name="connsiteY5" fmla="*/ 0 h 1494845"/>
                                    <a:gd name="connsiteX6" fmla="*/ 3478428 w 6496215"/>
                                    <a:gd name="connsiteY6" fmla="*/ 0 h 1494845"/>
                                    <a:gd name="connsiteX7" fmla="*/ 4068993 w 6496215"/>
                                    <a:gd name="connsiteY7" fmla="*/ 0 h 1494845"/>
                                    <a:gd name="connsiteX8" fmla="*/ 4724520 w 6496215"/>
                                    <a:gd name="connsiteY8" fmla="*/ 0 h 1494845"/>
                                    <a:gd name="connsiteX9" fmla="*/ 5445009 w 6496215"/>
                                    <a:gd name="connsiteY9" fmla="*/ 0 h 1494845"/>
                                    <a:gd name="connsiteX10" fmla="*/ 5840688 w 6496215"/>
                                    <a:gd name="connsiteY10" fmla="*/ 0 h 1494845"/>
                                    <a:gd name="connsiteX11" fmla="*/ 6496215 w 6496215"/>
                                    <a:gd name="connsiteY11" fmla="*/ 0 h 1494845"/>
                                    <a:gd name="connsiteX12" fmla="*/ 6496215 w 6496215"/>
                                    <a:gd name="connsiteY12" fmla="*/ 453436 h 1494845"/>
                                    <a:gd name="connsiteX13" fmla="*/ 6496215 w 6496215"/>
                                    <a:gd name="connsiteY13" fmla="*/ 936770 h 1494845"/>
                                    <a:gd name="connsiteX14" fmla="*/ 6496215 w 6496215"/>
                                    <a:gd name="connsiteY14" fmla="*/ 1494845 h 1494845"/>
                                    <a:gd name="connsiteX15" fmla="*/ 5840688 w 6496215"/>
                                    <a:gd name="connsiteY15" fmla="*/ 1494845 h 1494845"/>
                                    <a:gd name="connsiteX16" fmla="*/ 5315085 w 6496215"/>
                                    <a:gd name="connsiteY16" fmla="*/ 1494845 h 1494845"/>
                                    <a:gd name="connsiteX17" fmla="*/ 4789482 w 6496215"/>
                                    <a:gd name="connsiteY17" fmla="*/ 1494845 h 1494845"/>
                                    <a:gd name="connsiteX18" fmla="*/ 4198917 w 6496215"/>
                                    <a:gd name="connsiteY18" fmla="*/ 1494845 h 1494845"/>
                                    <a:gd name="connsiteX19" fmla="*/ 3543390 w 6496215"/>
                                    <a:gd name="connsiteY19" fmla="*/ 1494845 h 1494845"/>
                                    <a:gd name="connsiteX20" fmla="*/ 3017787 w 6496215"/>
                                    <a:gd name="connsiteY20" fmla="*/ 1494845 h 1494845"/>
                                    <a:gd name="connsiteX21" fmla="*/ 2557146 w 6496215"/>
                                    <a:gd name="connsiteY21" fmla="*/ 1494845 h 1494845"/>
                                    <a:gd name="connsiteX22" fmla="*/ 1901619 w 6496215"/>
                                    <a:gd name="connsiteY22" fmla="*/ 1494845 h 1494845"/>
                                    <a:gd name="connsiteX23" fmla="*/ 1376016 w 6496215"/>
                                    <a:gd name="connsiteY23" fmla="*/ 1494845 h 1494845"/>
                                    <a:gd name="connsiteX24" fmla="*/ 785451 w 6496215"/>
                                    <a:gd name="connsiteY24" fmla="*/ 1494845 h 1494845"/>
                                    <a:gd name="connsiteX25" fmla="*/ 0 w 6496215"/>
                                    <a:gd name="connsiteY25" fmla="*/ 1494845 h 1494845"/>
                                    <a:gd name="connsiteX26" fmla="*/ 0 w 6496215"/>
                                    <a:gd name="connsiteY26" fmla="*/ 1011512 h 1494845"/>
                                    <a:gd name="connsiteX27" fmla="*/ 0 w 6496215"/>
                                    <a:gd name="connsiteY27" fmla="*/ 498282 h 1494845"/>
                                    <a:gd name="connsiteX28" fmla="*/ 0 w 6496215"/>
                                    <a:gd name="connsiteY28" fmla="*/ 0 h 14948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6496215" h="1494845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9728" y="-55015"/>
                                        <a:pt x="333630" y="39666"/>
                                        <a:pt x="590565" y="0"/>
                                      </a:cubicBezTo>
                                      <a:cubicBezTo>
                                        <a:pt x="847501" y="-39666"/>
                                        <a:pt x="971278" y="63607"/>
                                        <a:pt x="1311054" y="0"/>
                                      </a:cubicBezTo>
                                      <a:cubicBezTo>
                                        <a:pt x="1650830" y="-63607"/>
                                        <a:pt x="1625148" y="14787"/>
                                        <a:pt x="1706733" y="0"/>
                                      </a:cubicBezTo>
                                      <a:cubicBezTo>
                                        <a:pt x="1788318" y="-14787"/>
                                        <a:pt x="2069967" y="42150"/>
                                        <a:pt x="2232336" y="0"/>
                                      </a:cubicBezTo>
                                      <a:cubicBezTo>
                                        <a:pt x="2394705" y="-42150"/>
                                        <a:pt x="2662355" y="4178"/>
                                        <a:pt x="2822901" y="0"/>
                                      </a:cubicBezTo>
                                      <a:cubicBezTo>
                                        <a:pt x="2983447" y="-4178"/>
                                        <a:pt x="3243329" y="56166"/>
                                        <a:pt x="3478428" y="0"/>
                                      </a:cubicBezTo>
                                      <a:cubicBezTo>
                                        <a:pt x="3713527" y="-56166"/>
                                        <a:pt x="3780333" y="26689"/>
                                        <a:pt x="4068993" y="0"/>
                                      </a:cubicBezTo>
                                      <a:cubicBezTo>
                                        <a:pt x="4357654" y="-26689"/>
                                        <a:pt x="4506558" y="10752"/>
                                        <a:pt x="4724520" y="0"/>
                                      </a:cubicBezTo>
                                      <a:cubicBezTo>
                                        <a:pt x="4942482" y="-10752"/>
                                        <a:pt x="5188478" y="40223"/>
                                        <a:pt x="5445009" y="0"/>
                                      </a:cubicBezTo>
                                      <a:cubicBezTo>
                                        <a:pt x="5701540" y="-40223"/>
                                        <a:pt x="5658847" y="43503"/>
                                        <a:pt x="5840688" y="0"/>
                                      </a:cubicBezTo>
                                      <a:cubicBezTo>
                                        <a:pt x="6022529" y="-43503"/>
                                        <a:pt x="6322897" y="8522"/>
                                        <a:pt x="6496215" y="0"/>
                                      </a:cubicBezTo>
                                      <a:cubicBezTo>
                                        <a:pt x="6543488" y="107438"/>
                                        <a:pt x="6488312" y="337865"/>
                                        <a:pt x="6496215" y="453436"/>
                                      </a:cubicBezTo>
                                      <a:cubicBezTo>
                                        <a:pt x="6504118" y="569007"/>
                                        <a:pt x="6454120" y="757787"/>
                                        <a:pt x="6496215" y="936770"/>
                                      </a:cubicBezTo>
                                      <a:cubicBezTo>
                                        <a:pt x="6538310" y="1115753"/>
                                        <a:pt x="6445843" y="1287966"/>
                                        <a:pt x="6496215" y="1494845"/>
                                      </a:cubicBezTo>
                                      <a:cubicBezTo>
                                        <a:pt x="6317546" y="1514685"/>
                                        <a:pt x="6044807" y="1492537"/>
                                        <a:pt x="5840688" y="1494845"/>
                                      </a:cubicBezTo>
                                      <a:cubicBezTo>
                                        <a:pt x="5636569" y="1497153"/>
                                        <a:pt x="5519248" y="1486406"/>
                                        <a:pt x="5315085" y="1494845"/>
                                      </a:cubicBezTo>
                                      <a:cubicBezTo>
                                        <a:pt x="5110922" y="1503284"/>
                                        <a:pt x="4981166" y="1471166"/>
                                        <a:pt x="4789482" y="1494845"/>
                                      </a:cubicBezTo>
                                      <a:cubicBezTo>
                                        <a:pt x="4597798" y="1518524"/>
                                        <a:pt x="4376120" y="1472129"/>
                                        <a:pt x="4198917" y="1494845"/>
                                      </a:cubicBezTo>
                                      <a:cubicBezTo>
                                        <a:pt x="4021714" y="1517561"/>
                                        <a:pt x="3731956" y="1425702"/>
                                        <a:pt x="3543390" y="1494845"/>
                                      </a:cubicBezTo>
                                      <a:cubicBezTo>
                                        <a:pt x="3354824" y="1563988"/>
                                        <a:pt x="3184285" y="1438203"/>
                                        <a:pt x="3017787" y="1494845"/>
                                      </a:cubicBezTo>
                                      <a:cubicBezTo>
                                        <a:pt x="2851289" y="1551487"/>
                                        <a:pt x="2731967" y="1488466"/>
                                        <a:pt x="2557146" y="1494845"/>
                                      </a:cubicBezTo>
                                      <a:cubicBezTo>
                                        <a:pt x="2382325" y="1501224"/>
                                        <a:pt x="2173255" y="1453008"/>
                                        <a:pt x="1901619" y="1494845"/>
                                      </a:cubicBezTo>
                                      <a:cubicBezTo>
                                        <a:pt x="1629983" y="1536682"/>
                                        <a:pt x="1588508" y="1453699"/>
                                        <a:pt x="1376016" y="1494845"/>
                                      </a:cubicBezTo>
                                      <a:cubicBezTo>
                                        <a:pt x="1163524" y="1535991"/>
                                        <a:pt x="1064743" y="1485951"/>
                                        <a:pt x="785451" y="1494845"/>
                                      </a:cubicBezTo>
                                      <a:cubicBezTo>
                                        <a:pt x="506159" y="1503739"/>
                                        <a:pt x="373656" y="1443642"/>
                                        <a:pt x="0" y="1494845"/>
                                      </a:cubicBezTo>
                                      <a:cubicBezTo>
                                        <a:pt x="-45870" y="1288715"/>
                                        <a:pt x="22322" y="1130792"/>
                                        <a:pt x="0" y="1011512"/>
                                      </a:cubicBezTo>
                                      <a:cubicBezTo>
                                        <a:pt x="-22322" y="892232"/>
                                        <a:pt x="10460" y="624113"/>
                                        <a:pt x="0" y="498282"/>
                                      </a:cubicBezTo>
                                      <a:cubicBezTo>
                                        <a:pt x="-10460" y="372451"/>
                                        <a:pt x="8062" y="103251"/>
                                        <a:pt x="0" y="0"/>
                                      </a:cubicBezTo>
                                      <a:close/>
                                    </a:path>
                                    <a:path w="6496215" h="1494845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9864" y="-5345"/>
                                        <a:pt x="205969" y="3956"/>
                                        <a:pt x="395679" y="0"/>
                                      </a:cubicBezTo>
                                      <a:cubicBezTo>
                                        <a:pt x="585389" y="-3956"/>
                                        <a:pt x="773603" y="13462"/>
                                        <a:pt x="986244" y="0"/>
                                      </a:cubicBezTo>
                                      <a:cubicBezTo>
                                        <a:pt x="1198885" y="-13462"/>
                                        <a:pt x="1371532" y="36465"/>
                                        <a:pt x="1576809" y="0"/>
                                      </a:cubicBezTo>
                                      <a:cubicBezTo>
                                        <a:pt x="1782086" y="-36465"/>
                                        <a:pt x="1980243" y="4454"/>
                                        <a:pt x="2167374" y="0"/>
                                      </a:cubicBezTo>
                                      <a:cubicBezTo>
                                        <a:pt x="2354506" y="-4454"/>
                                        <a:pt x="2531732" y="20121"/>
                                        <a:pt x="2757939" y="0"/>
                                      </a:cubicBezTo>
                                      <a:cubicBezTo>
                                        <a:pt x="2984147" y="-20121"/>
                                        <a:pt x="3004932" y="5768"/>
                                        <a:pt x="3153617" y="0"/>
                                      </a:cubicBezTo>
                                      <a:cubicBezTo>
                                        <a:pt x="3302302" y="-5768"/>
                                        <a:pt x="3449931" y="38765"/>
                                        <a:pt x="3549296" y="0"/>
                                      </a:cubicBezTo>
                                      <a:cubicBezTo>
                                        <a:pt x="3648661" y="-38765"/>
                                        <a:pt x="3808496" y="4986"/>
                                        <a:pt x="4009936" y="0"/>
                                      </a:cubicBezTo>
                                      <a:cubicBezTo>
                                        <a:pt x="4211376" y="-4986"/>
                                        <a:pt x="4559249" y="53029"/>
                                        <a:pt x="4730426" y="0"/>
                                      </a:cubicBezTo>
                                      <a:cubicBezTo>
                                        <a:pt x="4901603" y="-53029"/>
                                        <a:pt x="5245285" y="72804"/>
                                        <a:pt x="5450915" y="0"/>
                                      </a:cubicBezTo>
                                      <a:cubicBezTo>
                                        <a:pt x="5656545" y="-72804"/>
                                        <a:pt x="6064907" y="42643"/>
                                        <a:pt x="6496215" y="0"/>
                                      </a:cubicBezTo>
                                      <a:cubicBezTo>
                                        <a:pt x="6527075" y="223010"/>
                                        <a:pt x="6495585" y="266540"/>
                                        <a:pt x="6496215" y="453436"/>
                                      </a:cubicBezTo>
                                      <a:cubicBezTo>
                                        <a:pt x="6496845" y="640332"/>
                                        <a:pt x="6469898" y="743624"/>
                                        <a:pt x="6496215" y="936770"/>
                                      </a:cubicBezTo>
                                      <a:cubicBezTo>
                                        <a:pt x="6522532" y="1129916"/>
                                        <a:pt x="6476756" y="1250005"/>
                                        <a:pt x="6496215" y="1494845"/>
                                      </a:cubicBezTo>
                                      <a:cubicBezTo>
                                        <a:pt x="6279307" y="1498612"/>
                                        <a:pt x="6097385" y="1437242"/>
                                        <a:pt x="5840688" y="1494845"/>
                                      </a:cubicBezTo>
                                      <a:cubicBezTo>
                                        <a:pt x="5583991" y="1552448"/>
                                        <a:pt x="5520801" y="1491508"/>
                                        <a:pt x="5380047" y="1494845"/>
                                      </a:cubicBezTo>
                                      <a:cubicBezTo>
                                        <a:pt x="5239293" y="1498182"/>
                                        <a:pt x="5066881" y="1473123"/>
                                        <a:pt x="4984369" y="1494845"/>
                                      </a:cubicBezTo>
                                      <a:cubicBezTo>
                                        <a:pt x="4901857" y="1516567"/>
                                        <a:pt x="4748301" y="1444358"/>
                                        <a:pt x="4523728" y="1494845"/>
                                      </a:cubicBezTo>
                                      <a:cubicBezTo>
                                        <a:pt x="4299155" y="1545332"/>
                                        <a:pt x="3950403" y="1448894"/>
                                        <a:pt x="3803239" y="1494845"/>
                                      </a:cubicBezTo>
                                      <a:cubicBezTo>
                                        <a:pt x="3656075" y="1540796"/>
                                        <a:pt x="3337242" y="1447439"/>
                                        <a:pt x="3212674" y="1494845"/>
                                      </a:cubicBezTo>
                                      <a:cubicBezTo>
                                        <a:pt x="3088107" y="1542251"/>
                                        <a:pt x="2867506" y="1447024"/>
                                        <a:pt x="2687071" y="1494845"/>
                                      </a:cubicBezTo>
                                      <a:cubicBezTo>
                                        <a:pt x="2506636" y="1542666"/>
                                        <a:pt x="2485364" y="1451255"/>
                                        <a:pt x="2291392" y="1494845"/>
                                      </a:cubicBezTo>
                                      <a:cubicBezTo>
                                        <a:pt x="2097420" y="1538435"/>
                                        <a:pt x="1969769" y="1449908"/>
                                        <a:pt x="1765789" y="1494845"/>
                                      </a:cubicBezTo>
                                      <a:cubicBezTo>
                                        <a:pt x="1561809" y="1539782"/>
                                        <a:pt x="1402041" y="1437193"/>
                                        <a:pt x="1175224" y="1494845"/>
                                      </a:cubicBezTo>
                                      <a:cubicBezTo>
                                        <a:pt x="948407" y="1552497"/>
                                        <a:pt x="859455" y="1492868"/>
                                        <a:pt x="779546" y="1494845"/>
                                      </a:cubicBezTo>
                                      <a:cubicBezTo>
                                        <a:pt x="699637" y="1496822"/>
                                        <a:pt x="187437" y="1421467"/>
                                        <a:pt x="0" y="1494845"/>
                                      </a:cubicBezTo>
                                      <a:cubicBezTo>
                                        <a:pt x="-20747" y="1313698"/>
                                        <a:pt x="34895" y="1256355"/>
                                        <a:pt x="0" y="1041409"/>
                                      </a:cubicBezTo>
                                      <a:cubicBezTo>
                                        <a:pt x="-34895" y="826463"/>
                                        <a:pt x="4907" y="644229"/>
                                        <a:pt x="0" y="528179"/>
                                      </a:cubicBezTo>
                                      <a:cubicBezTo>
                                        <a:pt x="-4907" y="412129"/>
                                        <a:pt x="8127" y="19823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F68C8DB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NAME RAJDEEP JAISWAL                                                          UID – 20BCS2761</w:t>
                            </w:r>
                          </w:p>
                          <w:p w14:paraId="11EE4264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C75BF15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BRANCH – </w:t>
                            </w:r>
                            <w:proofErr w:type="gramStart"/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B.TECH</w:t>
                            </w:r>
                            <w:proofErr w:type="gramEnd"/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(CSE)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SEC/GROUP – 26(B)</w:t>
                            </w:r>
                          </w:p>
                          <w:p w14:paraId="4C3070C7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9636EB6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SEMESTER – 2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D.O.P – 3 MAY 2021</w:t>
                            </w:r>
                          </w:p>
                          <w:p w14:paraId="769B35F3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71929B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SUBJECT – COMPUTER WORKSHOP</w:t>
                            </w:r>
                          </w:p>
                          <w:p w14:paraId="0F120A5F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009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8pt;margin-top:1.55pt;width:511.5pt;height:1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" fillcolor="#ed7d31 [3205]" strokeweight=".5pt">
                <v:textbox>
                  <w:txbxContent>
                    <w:p w14:paraId="1F68C8DB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NAME RAJDEEP JAISWAL                                                          UID – 20BCS2761</w:t>
                      </w:r>
                    </w:p>
                    <w:p w14:paraId="11EE4264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C75BF15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BRANCH – </w:t>
                      </w:r>
                      <w:proofErr w:type="gramStart"/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B.TECH</w:t>
                      </w:r>
                      <w:proofErr w:type="gramEnd"/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(CSE)                                                    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SEC/GROUP – 26(B)</w:t>
                      </w:r>
                    </w:p>
                    <w:p w14:paraId="4C3070C7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9636EB6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SEMESTER – 2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vertAlign w:val="superscript"/>
                          <w:lang w:val="en-US"/>
                        </w:rPr>
                        <w:t>ND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D.O.P – 3 MAY 2021</w:t>
                      </w:r>
                    </w:p>
                    <w:p w14:paraId="769B35F3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B71929B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SUBJECT – COMPUTER WORKSHOP</w:t>
                      </w:r>
                    </w:p>
                    <w:p w14:paraId="0F120A5F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ED0AC" w14:textId="019149FE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7A1EF426" w14:textId="701F4296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7F4261A5" w14:textId="4E250785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5A0D5B91" w14:textId="7E394EB1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123943C1" w14:textId="3649F58B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37A2438A" w14:textId="77777777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602F6BE" w14:textId="42D36AC8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E08B78C" w14:textId="77777777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5EA4B53F" w14:textId="3C830040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8AD6DCC" w14:textId="77777777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84321D5" w14:textId="2C3C427F" w:rsidR="00C62BF0" w:rsidRPr="00C54942" w:rsidRDefault="00C54942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C54942">
        <w:rPr>
          <w:rFonts w:ascii="Times New Roman" w:eastAsia="Times New Roman" w:hAnsi="Times New Roman" w:cs="Times New Roman"/>
          <w:sz w:val="36"/>
          <w:szCs w:val="36"/>
          <w:highlight w:val="yellow"/>
          <w:lang w:eastAsia="en-GB"/>
        </w:rPr>
        <w:t>TOPIC.</w:t>
      </w:r>
      <w:r w:rsidRPr="00C54942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</w:p>
    <w:p w14:paraId="1ECFC859" w14:textId="77777777" w:rsidR="00C54942" w:rsidRDefault="00C54942">
      <w:pPr>
        <w:rPr>
          <w:rFonts w:ascii="Times New Roman" w:eastAsia="Times New Roman" w:hAnsi="Times New Roman" w:cs="Times New Roman"/>
          <w:lang w:eastAsia="en-GB"/>
        </w:rPr>
      </w:pPr>
    </w:p>
    <w:p w14:paraId="4F4F31F4" w14:textId="7B0BC25B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  <w:r w:rsidRPr="00C54942"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>What is PCI express</w:t>
      </w:r>
      <w: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 xml:space="preserve"> </w:t>
      </w:r>
      <w:r w:rsidRPr="00C54942"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>?</w:t>
      </w:r>
      <w: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 xml:space="preserve"> </w:t>
      </w:r>
      <w:r w:rsidRPr="00C54942"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>Explain in detail</w:t>
      </w:r>
    </w:p>
    <w:p w14:paraId="0D2C1120" w14:textId="6E99BA09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</w:p>
    <w:p w14:paraId="1A82DB11" w14:textId="400E68C7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  <w:t xml:space="preserve">SOL – </w:t>
      </w:r>
    </w:p>
    <w:p w14:paraId="03D65EA2" w14:textId="51F91324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</w:p>
    <w:p w14:paraId="5B601EF3" w14:textId="11902613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</w:p>
    <w:p w14:paraId="6211598D" w14:textId="77777777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</w:p>
    <w:p w14:paraId="3DA75DCC" w14:textId="5BBFF65B" w:rsidR="00C54942" w:rsidRDefault="00C54942" w:rsidP="00C54942">
      <w:pPr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n-GB"/>
        </w:rPr>
      </w:pPr>
    </w:p>
    <w:p w14:paraId="7B1E5AE0" w14:textId="77777777" w:rsidR="00C54942" w:rsidRPr="00C54942" w:rsidRDefault="00C54942" w:rsidP="00C549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 w:themeColor="text1"/>
        </w:rPr>
      </w:pPr>
      <w:r w:rsidRPr="00C54942">
        <w:rPr>
          <w:rFonts w:ascii="Open Sans" w:hAnsi="Open Sans" w:cs="Open Sans"/>
          <w:b/>
          <w:bCs/>
          <w:color w:val="000000" w:themeColor="text1"/>
        </w:rPr>
        <w:t>PCIe (peripheral component interconnect express) is an interface standard for connecting high-speed components. Every desktop PC</w:t>
      </w:r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hyperlink r:id="rId7" w:tgtFrame="_blank" w:history="1">
        <w:r w:rsidRPr="00C54942">
          <w:rPr>
            <w:rStyle w:val="Strong"/>
            <w:rFonts w:ascii="inherit" w:hAnsi="inherit" w:cs="Open Sans"/>
            <w:b w:val="0"/>
            <w:bCs w:val="0"/>
            <w:color w:val="000000" w:themeColor="text1"/>
            <w:bdr w:val="none" w:sz="0" w:space="0" w:color="auto" w:frame="1"/>
          </w:rPr>
          <w:t>motherboard</w:t>
        </w:r>
        <w:r w:rsidRPr="00C54942">
          <w:rPr>
            <w:rStyle w:val="apple-converted-space"/>
            <w:rFonts w:ascii="inherit" w:hAnsi="inherit" w:cs="Open Sans"/>
            <w:b/>
            <w:bCs/>
            <w:color w:val="000000" w:themeColor="text1"/>
            <w:bdr w:val="none" w:sz="0" w:space="0" w:color="auto" w:frame="1"/>
          </w:rPr>
          <w:t> </w:t>
        </w:r>
      </w:hyperlink>
      <w:r w:rsidRPr="00C54942">
        <w:rPr>
          <w:rFonts w:ascii="Open Sans" w:hAnsi="Open Sans" w:cs="Open Sans"/>
          <w:b/>
          <w:bCs/>
          <w:color w:val="000000" w:themeColor="text1"/>
        </w:rPr>
        <w:t>has a number of PCIe slots you can use to add</w:t>
      </w:r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hyperlink r:id="rId8" w:tgtFrame="_blank" w:history="1">
        <w:r w:rsidRPr="00C54942">
          <w:rPr>
            <w:rStyle w:val="Strong"/>
            <w:rFonts w:ascii="inherit" w:hAnsi="inherit" w:cs="Open Sans"/>
            <w:b w:val="0"/>
            <w:bCs w:val="0"/>
            <w:color w:val="000000" w:themeColor="text1"/>
            <w:bdr w:val="none" w:sz="0" w:space="0" w:color="auto" w:frame="1"/>
          </w:rPr>
          <w:t>GPUs</w:t>
        </w:r>
      </w:hyperlink>
      <w:r w:rsidRPr="00C54942">
        <w:rPr>
          <w:rStyle w:val="Strong"/>
          <w:rFonts w:ascii="inherit" w:hAnsi="inherit" w:cs="Open Sans"/>
          <w:b w:val="0"/>
          <w:bCs w:val="0"/>
          <w:color w:val="000000" w:themeColor="text1"/>
          <w:bdr w:val="none" w:sz="0" w:space="0" w:color="auto" w:frame="1"/>
        </w:rPr>
        <w:t> </w:t>
      </w:r>
      <w:r w:rsidRPr="00C54942">
        <w:rPr>
          <w:rFonts w:ascii="Open Sans" w:hAnsi="Open Sans" w:cs="Open Sans"/>
          <w:b/>
          <w:bCs/>
          <w:color w:val="000000" w:themeColor="text1"/>
        </w:rPr>
        <w:t>(aka video cards aka graphics cards), </w:t>
      </w:r>
      <w:hyperlink r:id="rId9" w:tgtFrame="_blank" w:history="1">
        <w:r w:rsidRPr="00C54942">
          <w:rPr>
            <w:rStyle w:val="Strong"/>
            <w:rFonts w:ascii="inherit" w:hAnsi="inherit" w:cs="Open Sans"/>
            <w:b w:val="0"/>
            <w:bCs w:val="0"/>
            <w:color w:val="000000" w:themeColor="text1"/>
            <w:bdr w:val="none" w:sz="0" w:space="0" w:color="auto" w:frame="1"/>
          </w:rPr>
          <w:t>RAID cards</w:t>
        </w:r>
      </w:hyperlink>
      <w:r w:rsidRPr="00C54942">
        <w:rPr>
          <w:rStyle w:val="Strong"/>
          <w:rFonts w:ascii="inherit" w:hAnsi="inherit" w:cs="Open Sans"/>
          <w:b w:val="0"/>
          <w:bCs w:val="0"/>
          <w:color w:val="000000" w:themeColor="text1"/>
          <w:bdr w:val="none" w:sz="0" w:space="0" w:color="auto" w:frame="1"/>
        </w:rPr>
        <w:t>,</w:t>
      </w:r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r w:rsidRPr="00C54942">
        <w:rPr>
          <w:rFonts w:ascii="Open Sans" w:hAnsi="Open Sans" w:cs="Open Sans"/>
          <w:b/>
          <w:bCs/>
          <w:color w:val="000000" w:themeColor="text1"/>
        </w:rPr>
        <w:t>Wi-Fi cards or</w:t>
      </w:r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hyperlink r:id="rId10" w:tgtFrame="_blank" w:history="1">
        <w:r w:rsidRPr="00C54942">
          <w:rPr>
            <w:rStyle w:val="Strong"/>
            <w:rFonts w:ascii="inherit" w:hAnsi="inherit" w:cs="Open Sans"/>
            <w:b w:val="0"/>
            <w:bCs w:val="0"/>
            <w:color w:val="000000" w:themeColor="text1"/>
            <w:bdr w:val="none" w:sz="0" w:space="0" w:color="auto" w:frame="1"/>
          </w:rPr>
          <w:t>SSD</w:t>
        </w:r>
      </w:hyperlink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r w:rsidRPr="00C54942">
        <w:rPr>
          <w:rFonts w:ascii="Open Sans" w:hAnsi="Open Sans" w:cs="Open Sans"/>
          <w:b/>
          <w:bCs/>
          <w:color w:val="000000" w:themeColor="text1"/>
        </w:rPr>
        <w:t>(solid-state drive) add-on cards. The types of PCIe slots available in your PC will depend on the</w:t>
      </w:r>
      <w:r w:rsidRPr="00C54942">
        <w:rPr>
          <w:rStyle w:val="apple-converted-space"/>
          <w:rFonts w:ascii="Open Sans" w:hAnsi="Open Sans" w:cs="Open Sans"/>
          <w:b/>
          <w:bCs/>
          <w:color w:val="000000" w:themeColor="text1"/>
        </w:rPr>
        <w:t> </w:t>
      </w:r>
      <w:hyperlink r:id="rId11" w:tgtFrame="_blank" w:history="1">
        <w:r w:rsidRPr="00C54942">
          <w:rPr>
            <w:rStyle w:val="Hyperlink"/>
            <w:rFonts w:ascii="inherit" w:hAnsi="inherit" w:cs="Open Sans"/>
            <w:b/>
            <w:bCs/>
            <w:color w:val="000000" w:themeColor="text1"/>
            <w:u w:val="none"/>
            <w:bdr w:val="none" w:sz="0" w:space="0" w:color="auto" w:frame="1"/>
          </w:rPr>
          <w:t>motherboard you buy</w:t>
        </w:r>
      </w:hyperlink>
      <w:r w:rsidRPr="00C54942">
        <w:rPr>
          <w:rFonts w:ascii="Open Sans" w:hAnsi="Open Sans" w:cs="Open Sans"/>
          <w:b/>
          <w:bCs/>
          <w:color w:val="000000" w:themeColor="text1"/>
        </w:rPr>
        <w:t>.</w:t>
      </w:r>
    </w:p>
    <w:p w14:paraId="569137E3" w14:textId="1C19EAB1" w:rsidR="00C54942" w:rsidRDefault="00C54942" w:rsidP="00C5494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</w:rPr>
      </w:pPr>
      <w:r w:rsidRPr="00C54942">
        <w:rPr>
          <w:rFonts w:ascii="Open Sans" w:hAnsi="Open Sans" w:cs="Open Sans"/>
          <w:b/>
          <w:bCs/>
          <w:color w:val="000000" w:themeColor="text1"/>
        </w:rPr>
        <w:t>PCIe slots come in different physical configurations: x1, x4, x8, x16, x32. The number after the x tells you how many lanes (how data travels to and from the PCIe card) that PCIe slot has. A PCIe x1 slot has one lane and can move data at one bit per cycle. A PCIe x2 slot has two lanes and can move data at two bits per cycle (and so on).</w:t>
      </w:r>
    </w:p>
    <w:p w14:paraId="32021407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365E9289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58C6A796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2E5752C6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4E213085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7AEDF66D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0BC61E28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1B75FC38" w14:textId="77777777" w:rsid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b/>
          <w:bCs/>
          <w:color w:val="000000" w:themeColor="text1"/>
          <w:highlight w:val="yellow"/>
        </w:rPr>
      </w:pPr>
    </w:p>
    <w:p w14:paraId="38DA6172" w14:textId="77777777" w:rsidR="00C54942" w:rsidRDefault="00C54942" w:rsidP="00C54942">
      <w:pPr>
        <w:pStyle w:val="Heading2"/>
        <w:spacing w:before="240" w:beforeAutospacing="0" w:after="120" w:afterAutospacing="0" w:line="450" w:lineRule="atLeast"/>
        <w:textAlignment w:val="baseline"/>
        <w:rPr>
          <w:rFonts w:ascii="Open Sans" w:hAnsi="Open Sans" w:cs="Open Sans"/>
          <w:color w:val="333333"/>
          <w:sz w:val="28"/>
          <w:szCs w:val="28"/>
        </w:rPr>
      </w:pPr>
      <w:r w:rsidRPr="00C54942">
        <w:rPr>
          <w:rFonts w:ascii="Open Sans" w:hAnsi="Open Sans" w:cs="Open Sans"/>
          <w:b w:val="0"/>
          <w:bCs w:val="0"/>
          <w:color w:val="000000" w:themeColor="text1"/>
          <w:sz w:val="28"/>
          <w:szCs w:val="28"/>
          <w:highlight w:val="yellow"/>
        </w:rPr>
        <w:t>BREIF EXPLAINATION ABOUT PCIE</w:t>
      </w:r>
      <w:r w:rsidRPr="00C54942">
        <w:rPr>
          <w:rFonts w:ascii="Open Sans" w:hAnsi="Open Sans" w:cs="Open Sans"/>
          <w:b w:val="0"/>
          <w:bCs w:val="0"/>
          <w:color w:val="000000" w:themeColor="text1"/>
          <w:sz w:val="28"/>
          <w:szCs w:val="28"/>
        </w:rPr>
        <w:t>-</w:t>
      </w:r>
      <w:r w:rsidRPr="00C54942">
        <w:rPr>
          <w:rFonts w:ascii="Open Sans" w:hAnsi="Open Sans" w:cs="Open Sans"/>
          <w:color w:val="333333"/>
          <w:sz w:val="28"/>
          <w:szCs w:val="28"/>
        </w:rPr>
        <w:t xml:space="preserve"> </w:t>
      </w:r>
    </w:p>
    <w:p w14:paraId="772C8831" w14:textId="0DEF8552" w:rsidR="00C54942" w:rsidRPr="00C54942" w:rsidRDefault="00C54942" w:rsidP="00C54942">
      <w:pPr>
        <w:pStyle w:val="Heading2"/>
        <w:numPr>
          <w:ilvl w:val="0"/>
          <w:numId w:val="2"/>
        </w:numPr>
        <w:spacing w:before="240" w:beforeAutospacing="0" w:after="120" w:afterAutospacing="0" w:line="45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C54942">
        <w:rPr>
          <w:rFonts w:ascii="Open Sans" w:hAnsi="Open Sans" w:cs="Open Sans"/>
          <w:color w:val="333333"/>
          <w:sz w:val="28"/>
          <w:szCs w:val="28"/>
        </w:rPr>
        <w:t xml:space="preserve">PCIe Generations </w:t>
      </w:r>
      <w:r w:rsidRPr="00C54942">
        <w:rPr>
          <w:rFonts w:asciiTheme="minorHAnsi" w:hAnsiTheme="minorHAnsi" w:cstheme="minorHAnsi"/>
          <w:color w:val="000000" w:themeColor="text1"/>
        </w:rPr>
        <w:t>Compared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433"/>
        <w:gridCol w:w="1632"/>
        <w:gridCol w:w="1399"/>
      </w:tblGrid>
      <w:tr w:rsidR="00C54942" w:rsidRPr="00C54942" w14:paraId="1F727F82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271CA6C" w14:textId="77777777" w:rsidR="00C54942" w:rsidRPr="00C54942" w:rsidRDefault="00C54942" w:rsidP="00C5494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26F4635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Bandwidth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E54934" w14:textId="1BE7A8A8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Giga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4363A97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Frequency</w:t>
            </w:r>
          </w:p>
        </w:tc>
      </w:tr>
      <w:tr w:rsidR="00C54942" w:rsidRPr="00C54942" w14:paraId="2668EE56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692711A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B09A1E0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8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93E763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2.5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20B912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2.5 GHz</w:t>
            </w:r>
          </w:p>
        </w:tc>
      </w:tr>
      <w:tr w:rsidR="00C54942" w:rsidRPr="00C54942" w14:paraId="2198BEE9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28C2A64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6430D4D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16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622E0D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5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28D4B91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5 GHz</w:t>
            </w:r>
          </w:p>
        </w:tc>
      </w:tr>
      <w:tr w:rsidR="00C54942" w:rsidRPr="00C54942" w14:paraId="119A8A97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E0C430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8D35394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32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E3A5591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8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EF17ECD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8 GHz</w:t>
            </w:r>
          </w:p>
        </w:tc>
      </w:tr>
      <w:tr w:rsidR="00C54942" w:rsidRPr="00C54942" w14:paraId="065257D0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0C3901B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97C4011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64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EB28126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16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1178C1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16 GHz</w:t>
            </w:r>
          </w:p>
        </w:tc>
      </w:tr>
      <w:tr w:rsidR="00C54942" w:rsidRPr="00C54942" w14:paraId="53B2B191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FFF75EB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65B8A6B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128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0DA00BE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32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65B32A4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32 GHz</w:t>
            </w:r>
          </w:p>
        </w:tc>
      </w:tr>
      <w:tr w:rsidR="00C54942" w:rsidRPr="00C54942" w14:paraId="4A07ED69" w14:textId="77777777" w:rsidTr="00C549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952E869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PCIe 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AACABA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256 GB/s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F301F74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64 GT/s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43395D6" w14:textId="77777777" w:rsidR="00C54942" w:rsidRPr="00C54942" w:rsidRDefault="00C54942" w:rsidP="00C54942">
            <w:pPr>
              <w:spacing w:line="225" w:lineRule="atLeast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</w:pPr>
            <w:r w:rsidRPr="00C54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GB"/>
              </w:rPr>
              <w:t>32 GHz</w:t>
            </w:r>
          </w:p>
        </w:tc>
      </w:tr>
    </w:tbl>
    <w:p w14:paraId="2D2BB79A" w14:textId="77777777" w:rsidR="00C54942" w:rsidRPr="00C54942" w:rsidRDefault="00C54942" w:rsidP="00C54942">
      <w:pPr>
        <w:pStyle w:val="ListParagraph"/>
        <w:numPr>
          <w:ilvl w:val="0"/>
          <w:numId w:val="1"/>
        </w:numPr>
        <w:spacing w:before="240" w:after="120" w:line="450" w:lineRule="atLeast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C54942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Current PCIe Generations</w:t>
      </w:r>
    </w:p>
    <w:p w14:paraId="012F5C5A" w14:textId="77777777" w:rsidR="00C54942" w:rsidRPr="00C54942" w:rsidRDefault="00C54942" w:rsidP="00C54942">
      <w:pPr>
        <w:spacing w:after="240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PCIe standards currently come in three different generations: PCIe 1.0, PCIe 2.0, PCIe 3.0 and PCIe 4.0. Bandwidth doubles with each generation.</w:t>
      </w:r>
    </w:p>
    <w:p w14:paraId="10F68E2A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How do you know what performance you’ll get with a PCIe expansion card? Your PCIe card will run at the lowest generation present. So if you put a PCIe 2.0 card in a PCIe 3.0 slot, you’ll get PCIe 2.0 performance.</w:t>
      </w:r>
      <w:r w:rsidRPr="00C54942">
        <w:rPr>
          <w:rFonts w:eastAsia="Times New Roman" w:cstheme="minorHAnsi"/>
          <w:color w:val="000000" w:themeColor="text1"/>
          <w:lang w:eastAsia="en-GB"/>
        </w:rPr>
        <w:br/>
      </w:r>
      <w:r w:rsidRPr="00C54942">
        <w:rPr>
          <w:rFonts w:eastAsia="Times New Roman" w:cstheme="minorHAnsi"/>
          <w:color w:val="000000" w:themeColor="text1"/>
          <w:lang w:eastAsia="en-GB"/>
        </w:rPr>
        <w:br/>
      </w:r>
      <w:r w:rsidRPr="00C54942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GB"/>
        </w:rPr>
        <w:t>PCIe 4.0</w:t>
      </w:r>
    </w:p>
    <w:p w14:paraId="5DB88DD7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 xml:space="preserve">The PCIe 4.0 standard debuted in 2017 and offers 64 </w:t>
      </w:r>
      <w:proofErr w:type="spellStart"/>
      <w:r w:rsidRPr="00C54942">
        <w:rPr>
          <w:rFonts w:eastAsia="Times New Roman" w:cstheme="minorHAnsi"/>
          <w:color w:val="000000" w:themeColor="text1"/>
          <w:lang w:eastAsia="en-GB"/>
        </w:rPr>
        <w:t>GBps</w:t>
      </w:r>
      <w:proofErr w:type="spellEnd"/>
      <w:r w:rsidRPr="00C54942">
        <w:rPr>
          <w:rFonts w:eastAsia="Times New Roman" w:cstheme="minorHAnsi"/>
          <w:color w:val="000000" w:themeColor="text1"/>
          <w:lang w:eastAsia="en-GB"/>
        </w:rPr>
        <w:t xml:space="preserve"> of throughput. It’s available for enterprise-grade servers, but only </w:t>
      </w:r>
      <w:hyperlink r:id="rId12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became usable with SSDs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 in 2019. The </w:t>
      </w:r>
      <w:hyperlink r:id="rId13" w:tgtFrame="_blank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 xml:space="preserve">AMD </w:t>
        </w:r>
        <w:proofErr w:type="spellStart"/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Ryzen</w:t>
        </w:r>
        <w:proofErr w:type="spellEnd"/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 xml:space="preserve"> 3000-series CPUs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 that debuted in July 2019 were the first </w:t>
      </w:r>
      <w:hyperlink r:id="rId14" w:tgtFrame="_blank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desktop CPUs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 to support PCIe 4.0 x16 out of the box. For full support, users will need new motherboards running the</w:t>
      </w:r>
      <w:r w:rsidRPr="00C54942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GB"/>
        </w:rPr>
        <w:t> </w:t>
      </w:r>
      <w:hyperlink r:id="rId15" w:tgtFrame="_blank" w:history="1">
        <w:r w:rsidRPr="00C54942">
          <w:rPr>
            <w:rFonts w:eastAsia="Times New Roman" w:cstheme="minorHAnsi"/>
            <w:b/>
            <w:bCs/>
            <w:color w:val="000000" w:themeColor="text1"/>
            <w:bdr w:val="none" w:sz="0" w:space="0" w:color="auto" w:frame="1"/>
            <w:lang w:eastAsia="en-GB"/>
          </w:rPr>
          <w:t>X570 chipset</w:t>
        </w:r>
      </w:hyperlink>
      <w:r w:rsidRPr="00C54942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GB"/>
        </w:rPr>
        <w:t>.</w:t>
      </w:r>
    </w:p>
    <w:p w14:paraId="0C26595F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To learn more about PCIe 4.0, check out our article </w:t>
      </w:r>
      <w:hyperlink r:id="rId16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What We Know About PCIe 4.0 So Far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.</w:t>
      </w:r>
    </w:p>
    <w:p w14:paraId="363F4EA7" w14:textId="77777777" w:rsidR="00C54942" w:rsidRPr="00C54942" w:rsidRDefault="00C54942" w:rsidP="00C54942">
      <w:pPr>
        <w:pStyle w:val="ListParagraph"/>
        <w:numPr>
          <w:ilvl w:val="0"/>
          <w:numId w:val="1"/>
        </w:numPr>
        <w:spacing w:before="240" w:after="120" w:line="450" w:lineRule="atLeast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C54942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lastRenderedPageBreak/>
        <w:t>Future PCIe Generations: PCIe 5.0 and PCIe 6.0 </w:t>
      </w:r>
    </w:p>
    <w:p w14:paraId="35B93EE6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GB"/>
        </w:rPr>
        <w:t>PCIe 5.0</w:t>
      </w:r>
    </w:p>
    <w:p w14:paraId="1EAEDC6B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The official </w:t>
      </w:r>
      <w:hyperlink r:id="rId17" w:tgtFrame="_blank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PCIe 5.0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 xml:space="preserve"> standard came out in May 2019. It will bring 128 </w:t>
      </w:r>
      <w:proofErr w:type="spellStart"/>
      <w:r w:rsidRPr="00C54942">
        <w:rPr>
          <w:rFonts w:eastAsia="Times New Roman" w:cstheme="minorHAnsi"/>
          <w:color w:val="000000" w:themeColor="text1"/>
          <w:lang w:eastAsia="en-GB"/>
        </w:rPr>
        <w:t>GBps</w:t>
      </w:r>
      <w:proofErr w:type="spellEnd"/>
      <w:r w:rsidRPr="00C54942">
        <w:rPr>
          <w:rFonts w:eastAsia="Times New Roman" w:cstheme="minorHAnsi"/>
          <w:color w:val="000000" w:themeColor="text1"/>
          <w:lang w:eastAsia="en-GB"/>
        </w:rPr>
        <w:t xml:space="preserve"> of throughput. The specification is backwards compatible with previous PCIe generations and also includes new features, including electrical changes to improve signal integrity and backward-compatible CEM connectors for add-in cards. The first PCIe 5.0 devices are </w:t>
      </w:r>
      <w:hyperlink r:id="rId18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expected to debut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 in for enterprise customers in 2022, with consumer offerings to follow. </w:t>
      </w:r>
    </w:p>
    <w:p w14:paraId="354AA6B3" w14:textId="5F32F337" w:rsidR="00C54942" w:rsidRPr="00C54942" w:rsidRDefault="00C54942" w:rsidP="00C54942">
      <w:pPr>
        <w:spacing w:after="240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PCI-SIG, which defines PCIe standards, expects PCIe 4.0 and PCIe 5.0 to co-exist for a while, with PCIe 5.0 used for high-performance needs craving the most throughput, like GPUs for AI workloads and networking applications. So, PCIe 5.0 will mainly be used in data centre, networking and high-performance computing (HPC) enterprise environments, while less-intense applications, like those used by desktop PCs, will be fine with PCIe 4.0.</w:t>
      </w:r>
    </w:p>
    <w:p w14:paraId="0BE9F2DA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GB"/>
        </w:rPr>
        <w:t>PCIe 6.0</w:t>
      </w:r>
    </w:p>
    <w:p w14:paraId="29165629" w14:textId="07FCF27E" w:rsidR="00C54942" w:rsidRPr="00C54942" w:rsidRDefault="00C54942" w:rsidP="00C54942">
      <w:pPr>
        <w:spacing w:line="0" w:lineRule="auto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fldChar w:fldCharType="begin"/>
      </w:r>
      <w:r w:rsidRPr="00C54942">
        <w:rPr>
          <w:rFonts w:eastAsia="Times New Roman" w:cstheme="minorHAnsi"/>
          <w:color w:val="000000" w:themeColor="text1"/>
          <w:lang w:eastAsia="en-GB"/>
        </w:rPr>
        <w:instrText xml:space="preserve"> INCLUDEPICTURE "https://vanilla.futurecdn.net/tomshardware/media/img/missing-image.svg" \* MERGEFORMATINET </w:instrText>
      </w:r>
      <w:r w:rsidRPr="00C54942">
        <w:rPr>
          <w:rFonts w:eastAsia="Times New Roman" w:cstheme="minorHAnsi"/>
          <w:color w:val="000000" w:themeColor="text1"/>
          <w:lang w:eastAsia="en-GB"/>
        </w:rPr>
        <w:fldChar w:fldCharType="separate"/>
      </w:r>
      <w:r w:rsidRPr="00C54942">
        <w:rPr>
          <w:rFonts w:eastAsia="Times New Roman" w:cstheme="minorHAnsi"/>
          <w:noProof/>
          <w:color w:val="000000" w:themeColor="text1"/>
          <w:lang w:eastAsia="en-GB"/>
        </w:rPr>
        <mc:AlternateContent>
          <mc:Choice Requires="wps">
            <w:drawing>
              <wp:inline distT="0" distB="0" distL="0" distR="0" wp14:anchorId="5372D399" wp14:editId="1C15B63D">
                <wp:extent cx="302260" cy="302260"/>
                <wp:effectExtent l="0" t="0" r="0" b="0"/>
                <wp:docPr id="3" name="Rectangle 3" descr="PCIe 6.0 sp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19008" id="Rectangle 3" o:spid="_x0000_s1026" alt="PCIe 6.0 spe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BhQxp++QEAANo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C54942">
        <w:rPr>
          <w:rFonts w:eastAsia="Times New Roman" w:cstheme="minorHAnsi"/>
          <w:color w:val="000000" w:themeColor="text1"/>
          <w:lang w:eastAsia="en-GB"/>
        </w:rPr>
        <w:fldChar w:fldCharType="end"/>
      </w:r>
    </w:p>
    <w:p w14:paraId="58F428E0" w14:textId="77777777" w:rsidR="00C54942" w:rsidRPr="00C54942" w:rsidRDefault="00C54942" w:rsidP="00C54942">
      <w:pPr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lang w:eastAsia="en-GB"/>
        </w:rPr>
        <w:t>PCIe 6.0 spec (Image credit: PCI-SIG)</w:t>
      </w:r>
    </w:p>
    <w:p w14:paraId="29D10C3E" w14:textId="77777777" w:rsidR="00C54942" w:rsidRPr="00C54942" w:rsidRDefault="00C54942" w:rsidP="00C54942">
      <w:pPr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In June 2019, </w:t>
      </w:r>
      <w:hyperlink r:id="rId19" w:tgtFrame="_blank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PCI-SIG said it will release the standards for PCIe 6.0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 in 2021 (the spec is currently in </w:t>
      </w:r>
      <w:hyperlink r:id="rId20" w:tgtFrame="_blank" w:history="1">
        <w:r w:rsidRPr="00C54942">
          <w:rPr>
            <w:rFonts w:eastAsia="Times New Roman" w:cstheme="minorHAnsi"/>
            <w:color w:val="000000" w:themeColor="text1"/>
            <w:bdr w:val="none" w:sz="0" w:space="0" w:color="auto" w:frame="1"/>
            <w:lang w:eastAsia="en-GB"/>
          </w:rPr>
          <w:t>revision 0.7</w:t>
        </w:r>
      </w:hyperlink>
      <w:r w:rsidRPr="00C54942">
        <w:rPr>
          <w:rFonts w:eastAsia="Times New Roman" w:cstheme="minorHAnsi"/>
          <w:color w:val="000000" w:themeColor="text1"/>
          <w:lang w:eastAsia="en-GB"/>
        </w:rPr>
        <w:t>) . We don't expect to see products until at least the end of 2022, if not 2023.</w:t>
      </w:r>
    </w:p>
    <w:p w14:paraId="53CF6B75" w14:textId="40A97586" w:rsidR="00C54942" w:rsidRPr="00C54942" w:rsidRDefault="00C54942" w:rsidP="00C54942">
      <w:pPr>
        <w:spacing w:after="240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C54942">
        <w:rPr>
          <w:rFonts w:eastAsia="Times New Roman" w:cstheme="minorHAnsi"/>
          <w:color w:val="000000" w:themeColor="text1"/>
          <w:lang w:eastAsia="en-GB"/>
        </w:rPr>
        <w:t>PCIe 6.0 will double the bandwidth of PCIe 5.0 to 256 GB/s among the same maximum number of lanes, 16. Data transfer rate will hit 64 GT/s per pin, up from PCIe 5.0's 32 GT/s. PCIe 6.0 is also expected to be backwards compatible with previous PCIe generations.</w:t>
      </w:r>
      <w:r>
        <w:rPr>
          <w:rFonts w:eastAsia="Times New Roman" w:cstheme="minorHAnsi"/>
          <w:color w:val="000000" w:themeColor="text1"/>
          <w:lang w:eastAsia="en-GB"/>
        </w:rPr>
        <w:t>.</w:t>
      </w:r>
    </w:p>
    <w:p w14:paraId="4FA25ABA" w14:textId="575A458A" w:rsidR="00C54942" w:rsidRP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613F461B" w14:textId="53715D63" w:rsidR="00C54942" w:rsidRP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3F18882A" w14:textId="2B2C8DFF" w:rsidR="00C54942" w:rsidRP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67504833" w14:textId="0DEEC132" w:rsidR="00C54942" w:rsidRP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1B764786" w14:textId="77777777" w:rsidR="00C54942" w:rsidRPr="00C54942" w:rsidRDefault="00C54942" w:rsidP="00C54942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6E5AEBC1" w14:textId="77777777" w:rsidR="00C54942" w:rsidRPr="00C54942" w:rsidRDefault="00C54942" w:rsidP="00C54942">
      <w:pPr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38F94F2A" w14:textId="77777777" w:rsidR="00C54942" w:rsidRPr="00C54942" w:rsidRDefault="00C54942">
      <w:pPr>
        <w:rPr>
          <w:rFonts w:cstheme="minorHAnsi"/>
          <w:color w:val="000000" w:themeColor="text1"/>
        </w:rPr>
      </w:pPr>
    </w:p>
    <w:p w14:paraId="1275933E" w14:textId="77777777" w:rsidR="00C62BF0" w:rsidRPr="00C54942" w:rsidRDefault="00C62BF0">
      <w:pPr>
        <w:rPr>
          <w:rFonts w:cstheme="minorHAnsi"/>
          <w:color w:val="000000" w:themeColor="text1"/>
        </w:rPr>
      </w:pPr>
      <w:r w:rsidRPr="00C54942">
        <w:rPr>
          <w:rFonts w:cstheme="minorHAnsi"/>
          <w:color w:val="000000" w:themeColor="text1"/>
        </w:rPr>
        <w:br w:type="page"/>
      </w:r>
    </w:p>
    <w:p w14:paraId="4BA869E1" w14:textId="77777777" w:rsidR="00835A0F" w:rsidRDefault="00835A0F" w:rsidP="00835A0F">
      <w:pPr>
        <w:pStyle w:val="BodyText"/>
        <w:ind w:left="200"/>
      </w:pPr>
      <w:r>
        <w:lastRenderedPageBreak/>
        <w:t>LEARNING OUTCOMES</w:t>
      </w:r>
    </w:p>
    <w:p w14:paraId="16F2C20B" w14:textId="77777777" w:rsidR="00835A0F" w:rsidRDefault="00835A0F" w:rsidP="00835A0F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coding skills to solve application based problems on competitive platforms such as Hacker Rank/ Hacker Earth/Code Chef. </w:t>
      </w:r>
    </w:p>
    <w:p w14:paraId="7A0AE9A6" w14:textId="77777777" w:rsidR="00835A0F" w:rsidRDefault="00835A0F" w:rsidP="00835A0F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basic concept and structure of computer hardware</w:t>
      </w:r>
    </w:p>
    <w:p w14:paraId="0FB2745A" w14:textId="77777777" w:rsidR="00835A0F" w:rsidRDefault="00835A0F" w:rsidP="00835A0F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E7BA8">
        <w:rPr>
          <w:rFonts w:ascii="Times New Roman" w:hAnsi="Times New Roman" w:cs="Times New Roman"/>
        </w:rPr>
        <w:t>Identify the existing configuration of the computers and peripherals.</w:t>
      </w:r>
    </w:p>
    <w:p w14:paraId="4C265BAA" w14:textId="77777777" w:rsidR="00835A0F" w:rsidRDefault="00835A0F" w:rsidP="00835A0F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and uninstalling multiple operating systems on a machine.</w:t>
      </w:r>
    </w:p>
    <w:p w14:paraId="769760B8" w14:textId="77777777" w:rsidR="00835A0F" w:rsidRDefault="00835A0F" w:rsidP="00835A0F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E7BA8">
        <w:rPr>
          <w:rFonts w:ascii="Times New Roman" w:hAnsi="Times New Roman" w:cs="Times New Roman"/>
        </w:rPr>
        <w:t>Apply their knowledge about computer peripherals to identify /rectify problems on</w:t>
      </w:r>
      <w:r>
        <w:rPr>
          <w:rFonts w:ascii="Times New Roman" w:hAnsi="Times New Roman" w:cs="Times New Roman"/>
        </w:rPr>
        <w:t>-</w:t>
      </w:r>
      <w:r w:rsidRPr="002E7BA8">
        <w:rPr>
          <w:rFonts w:ascii="Times New Roman" w:hAnsi="Times New Roman" w:cs="Times New Roman"/>
        </w:rPr>
        <w:t>board.</w:t>
      </w:r>
    </w:p>
    <w:p w14:paraId="28667C7D" w14:textId="77777777" w:rsidR="00835A0F" w:rsidRDefault="00835A0F" w:rsidP="00835A0F">
      <w:pPr>
        <w:pStyle w:val="BodyText"/>
        <w:ind w:left="200"/>
      </w:pPr>
    </w:p>
    <w:p w14:paraId="7EC294CF" w14:textId="77777777" w:rsidR="00835A0F" w:rsidRDefault="00835A0F" w:rsidP="00835A0F">
      <w:pPr>
        <w:pStyle w:val="BodyText"/>
        <w:ind w:left="200"/>
      </w:pPr>
      <w:r>
        <w:t>EVALUATION COLUMN (To be filled by concerned faculty only)</w:t>
      </w:r>
    </w:p>
    <w:p w14:paraId="09D3BB65" w14:textId="77777777" w:rsidR="00835A0F" w:rsidRDefault="00835A0F" w:rsidP="00835A0F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835A0F" w14:paraId="61832B3C" w14:textId="77777777" w:rsidTr="00C9702A">
        <w:trPr>
          <w:trHeight w:val="585"/>
        </w:trPr>
        <w:tc>
          <w:tcPr>
            <w:tcW w:w="1130" w:type="dxa"/>
          </w:tcPr>
          <w:p w14:paraId="1AC8BE47" w14:textId="77777777" w:rsidR="00835A0F" w:rsidRDefault="00835A0F" w:rsidP="00C9702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22386031" w14:textId="77777777" w:rsidR="00835A0F" w:rsidRDefault="00835A0F" w:rsidP="00C9702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67CF0CB1" w14:textId="77777777" w:rsidR="00835A0F" w:rsidRDefault="00835A0F" w:rsidP="00C9702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0D26DACA" w14:textId="77777777" w:rsidR="00835A0F" w:rsidRDefault="00835A0F" w:rsidP="00C9702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26A42DDC" w14:textId="77777777" w:rsidR="00835A0F" w:rsidRDefault="00835A0F" w:rsidP="00C9702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0380066D" w14:textId="77777777" w:rsidR="00835A0F" w:rsidRDefault="00835A0F" w:rsidP="00C9702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835A0F" w14:paraId="153C818D" w14:textId="77777777" w:rsidTr="00C9702A">
        <w:trPr>
          <w:trHeight w:val="585"/>
        </w:trPr>
        <w:tc>
          <w:tcPr>
            <w:tcW w:w="1130" w:type="dxa"/>
          </w:tcPr>
          <w:p w14:paraId="001E7A03" w14:textId="77777777" w:rsidR="00835A0F" w:rsidRDefault="00835A0F" w:rsidP="00C970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2C3B7712" w14:textId="77777777" w:rsidR="00835A0F" w:rsidRDefault="00835A0F" w:rsidP="00C9702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0053A6F1" w14:textId="77777777" w:rsidR="00835A0F" w:rsidRDefault="00835A0F" w:rsidP="00C9702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24380C4C" w14:textId="77777777" w:rsidR="00835A0F" w:rsidRDefault="00835A0F" w:rsidP="00C970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35A0F" w14:paraId="4784A029" w14:textId="77777777" w:rsidTr="00C9702A">
        <w:trPr>
          <w:trHeight w:val="880"/>
        </w:trPr>
        <w:tc>
          <w:tcPr>
            <w:tcW w:w="1130" w:type="dxa"/>
          </w:tcPr>
          <w:p w14:paraId="4D42BA17" w14:textId="77777777" w:rsidR="00835A0F" w:rsidRDefault="00835A0F" w:rsidP="00C970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13E9E338" w14:textId="77777777" w:rsidR="00835A0F" w:rsidRDefault="00835A0F" w:rsidP="00C9702A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0EBE8D2D" w14:textId="77777777" w:rsidR="00835A0F" w:rsidRDefault="00835A0F" w:rsidP="00C9702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3F3AA2CE" w14:textId="77777777" w:rsidR="00835A0F" w:rsidRDefault="00835A0F" w:rsidP="00C970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35A0F" w14:paraId="754BD652" w14:textId="77777777" w:rsidTr="00C9702A">
        <w:trPr>
          <w:trHeight w:val="500"/>
        </w:trPr>
        <w:tc>
          <w:tcPr>
            <w:tcW w:w="1130" w:type="dxa"/>
          </w:tcPr>
          <w:p w14:paraId="4601313E" w14:textId="77777777" w:rsidR="00835A0F" w:rsidRDefault="00835A0F" w:rsidP="00C970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36CAE407" w14:textId="77777777" w:rsidR="00835A0F" w:rsidRDefault="00835A0F" w:rsidP="00C970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Student engagement in Simulation/ Performance/ </w:t>
            </w:r>
            <w:proofErr w:type="gramStart"/>
            <w:r>
              <w:rPr>
                <w:sz w:val="24"/>
              </w:rPr>
              <w:t>Pre Lab</w:t>
            </w:r>
            <w:proofErr w:type="gramEnd"/>
            <w:r>
              <w:rPr>
                <w:sz w:val="24"/>
              </w:rPr>
              <w:t xml:space="preserve"> Questions</w:t>
            </w:r>
          </w:p>
        </w:tc>
        <w:tc>
          <w:tcPr>
            <w:tcW w:w="1701" w:type="dxa"/>
          </w:tcPr>
          <w:p w14:paraId="209AA57B" w14:textId="77777777" w:rsidR="00835A0F" w:rsidRDefault="00835A0F" w:rsidP="00C9702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67CB175A" w14:textId="77777777" w:rsidR="00835A0F" w:rsidRDefault="00835A0F" w:rsidP="00C970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35A0F" w14:paraId="11A3CBEE" w14:textId="77777777" w:rsidTr="00C9702A">
        <w:trPr>
          <w:trHeight w:val="428"/>
        </w:trPr>
        <w:tc>
          <w:tcPr>
            <w:tcW w:w="1130" w:type="dxa"/>
          </w:tcPr>
          <w:p w14:paraId="796A06F0" w14:textId="77777777" w:rsidR="00835A0F" w:rsidRDefault="00835A0F" w:rsidP="00C970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73992ED4" w14:textId="77777777" w:rsidR="00835A0F" w:rsidRDefault="00835A0F" w:rsidP="00C970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56A66EC7" w14:textId="77777777" w:rsidR="00835A0F" w:rsidRDefault="00835A0F" w:rsidP="00C9702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49F4BA8F" w14:textId="77777777" w:rsidR="00835A0F" w:rsidRDefault="00835A0F" w:rsidP="00C970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4CA5D9DD" w14:textId="77777777" w:rsidR="00835A0F" w:rsidRDefault="00835A0F" w:rsidP="00C970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53D3185D" w14:textId="77777777" w:rsidR="00835A0F" w:rsidRPr="00186FEC" w:rsidRDefault="00835A0F" w:rsidP="00835A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6"/>
          <w:szCs w:val="26"/>
          <w:lang w:eastAsia="en-GB"/>
        </w:rPr>
      </w:pPr>
    </w:p>
    <w:p w14:paraId="439E611A" w14:textId="77777777" w:rsidR="00F71953" w:rsidRDefault="00CF5B23"/>
    <w:sectPr w:rsidR="00F71953" w:rsidSect="00CE2FA3">
      <w:headerReference w:type="default" r:id="rId21"/>
      <w:footerReference w:type="default" r:id="rId22"/>
      <w:pgSz w:w="12240" w:h="15840"/>
      <w:pgMar w:top="1160" w:right="940" w:bottom="1140" w:left="1457" w:header="210" w:footer="95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DE789" w14:textId="77777777" w:rsidR="00CF5B23" w:rsidRDefault="00CF5B23" w:rsidP="00C62BF0">
      <w:r>
        <w:separator/>
      </w:r>
    </w:p>
  </w:endnote>
  <w:endnote w:type="continuationSeparator" w:id="0">
    <w:p w14:paraId="5384F6C0" w14:textId="77777777" w:rsidR="00CF5B23" w:rsidRDefault="00CF5B23" w:rsidP="00C6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Baloo">
    <w:altName w:val="﷽﷽﷽﷽﷽﷽⸳Ɛ"/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D7F0" w14:textId="77777777" w:rsidR="00C62BF0" w:rsidRPr="00C62BF0" w:rsidRDefault="00C62BF0" w:rsidP="00C62BF0">
    <w:pPr>
      <w:pStyle w:val="Footer"/>
      <w:rPr>
        <w:rFonts w:ascii="Arial Rounded MT Bold" w:hAnsi="Arial Rounded MT Bold"/>
        <w:b/>
        <w:bCs/>
        <w:sz w:val="18"/>
        <w:szCs w:val="18"/>
      </w:rPr>
    </w:pPr>
    <w:r w:rsidRPr="00C62BF0">
      <w:rPr>
        <w:rFonts w:ascii="Arial Rounded MT Bold" w:hAnsi="Arial Rounded MT Bold"/>
        <w:b/>
        <w:bCs/>
        <w:sz w:val="18"/>
        <w:szCs w:val="18"/>
      </w:rPr>
      <w:t xml:space="preserve">SUBJECT  - COMPUTER WORKSHOP                                                             SUBCODE -  </w:t>
    </w:r>
    <w:r w:rsidRPr="00C62BF0">
      <w:rPr>
        <w:rFonts w:ascii="Arial Rounded MT Bold" w:eastAsia="Times New Roman" w:hAnsi="Arial Rounded MT Bold" w:cs="Open Sans"/>
        <w:b/>
        <w:bCs/>
        <w:color w:val="262626"/>
        <w:sz w:val="18"/>
        <w:szCs w:val="18"/>
        <w:shd w:val="clear" w:color="auto" w:fill="FFFFFF"/>
        <w:lang w:eastAsia="en-GB"/>
      </w:rPr>
      <w:t>21E-20CSP-155_20BCS26_B</w:t>
    </w:r>
  </w:p>
  <w:p w14:paraId="740EB88C" w14:textId="77777777" w:rsidR="00C62BF0" w:rsidRPr="00C62BF0" w:rsidRDefault="00C62BF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7C39" w14:textId="77777777" w:rsidR="00CF5B23" w:rsidRDefault="00CF5B23" w:rsidP="00C62BF0">
      <w:r>
        <w:separator/>
      </w:r>
    </w:p>
  </w:footnote>
  <w:footnote w:type="continuationSeparator" w:id="0">
    <w:p w14:paraId="7DA57F93" w14:textId="77777777" w:rsidR="00CF5B23" w:rsidRDefault="00CF5B23" w:rsidP="00C6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6219" w14:textId="77777777" w:rsidR="00C62BF0" w:rsidRDefault="00C62BF0">
    <w:pPr>
      <w:pStyle w:val="Header"/>
    </w:pPr>
    <w:r w:rsidRPr="00C62BF0">
      <w:rPr>
        <w:rFonts w:ascii="Times New Roman" w:eastAsia="Times New Roman" w:hAnsi="Times New Roman" w:cs="Times New Roman"/>
        <w:lang w:eastAsia="en-GB"/>
      </w:rPr>
      <w:fldChar w:fldCharType="begin"/>
    </w:r>
    <w:r w:rsidRPr="00C62BF0">
      <w:rPr>
        <w:rFonts w:ascii="Times New Roman" w:eastAsia="Times New Roman" w:hAnsi="Times New Roman" w:cs="Times New Roman"/>
        <w:lang w:eastAsia="en-GB"/>
      </w:rPr>
      <w:instrText xml:space="preserve"> INCLUDEPICTURE "/var/folders/xg/wnfwgt6n41q0tplxx5t_rl740000gn/T/com.microsoft.Word/WebArchiveCopyPasteTempFiles/cu-logo-mob.png" \* MERGEFORMATINET </w:instrText>
    </w:r>
    <w:r w:rsidRPr="00C62BF0">
      <w:rPr>
        <w:rFonts w:ascii="Times New Roman" w:eastAsia="Times New Roman" w:hAnsi="Times New Roman" w:cs="Times New Roman"/>
        <w:lang w:eastAsia="en-GB"/>
      </w:rPr>
      <w:fldChar w:fldCharType="separate"/>
    </w:r>
    <w:r w:rsidRPr="00C62BF0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46D9F462" wp14:editId="328124AD">
          <wp:extent cx="2099145" cy="729145"/>
          <wp:effectExtent l="0" t="0" r="0" b="0"/>
          <wp:docPr id="1" name="Picture 1" descr="Best Private University in Punjab, North India (India) - Chandigarh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Private University in Punjab, North India (India) - Chandigarh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179" cy="752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62BF0">
      <w:rPr>
        <w:rFonts w:ascii="Times New Roman" w:eastAsia="Times New Roman" w:hAnsi="Times New Roman" w:cs="Times New Roman"/>
        <w:lang w:eastAsia="en-GB"/>
      </w:rPr>
      <w:fldChar w:fldCharType="end"/>
    </w:r>
  </w:p>
  <w:p w14:paraId="76A44FEA" w14:textId="77777777" w:rsidR="00C62BF0" w:rsidRDefault="00C62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43B86"/>
    <w:multiLevelType w:val="hybridMultilevel"/>
    <w:tmpl w:val="B0A89EE6"/>
    <w:lvl w:ilvl="0" w:tplc="59B048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4D5D"/>
    <w:multiLevelType w:val="hybridMultilevel"/>
    <w:tmpl w:val="67D49C16"/>
    <w:lvl w:ilvl="0" w:tplc="59B048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443CF"/>
    <w:multiLevelType w:val="hybridMultilevel"/>
    <w:tmpl w:val="3306B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14B62"/>
    <w:multiLevelType w:val="hybridMultilevel"/>
    <w:tmpl w:val="9FBC7A06"/>
    <w:lvl w:ilvl="0" w:tplc="59B048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EA"/>
    <w:rsid w:val="0006477E"/>
    <w:rsid w:val="005D44AD"/>
    <w:rsid w:val="006D5ED6"/>
    <w:rsid w:val="006E63EA"/>
    <w:rsid w:val="00835A0F"/>
    <w:rsid w:val="00864C10"/>
    <w:rsid w:val="0096067D"/>
    <w:rsid w:val="009D6A4F"/>
    <w:rsid w:val="00B67395"/>
    <w:rsid w:val="00C54942"/>
    <w:rsid w:val="00C62BF0"/>
    <w:rsid w:val="00CE2FA3"/>
    <w:rsid w:val="00CF5B23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C4E"/>
  <w15:chartTrackingRefBased/>
  <w15:docId w15:val="{E8C59463-0B36-4448-8089-D27AFE97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9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BF0"/>
  </w:style>
  <w:style w:type="paragraph" w:styleId="Footer">
    <w:name w:val="footer"/>
    <w:basedOn w:val="Normal"/>
    <w:link w:val="FooterChar"/>
    <w:uiPriority w:val="99"/>
    <w:unhideWhenUsed/>
    <w:rsid w:val="00C62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BF0"/>
  </w:style>
  <w:style w:type="character" w:styleId="Emphasis">
    <w:name w:val="Emphasis"/>
    <w:basedOn w:val="DefaultParagraphFont"/>
    <w:uiPriority w:val="20"/>
    <w:qFormat/>
    <w:rsid w:val="00C549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4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54942"/>
  </w:style>
  <w:style w:type="character" w:styleId="Hyperlink">
    <w:name w:val="Hyperlink"/>
    <w:basedOn w:val="DefaultParagraphFont"/>
    <w:uiPriority w:val="99"/>
    <w:semiHidden/>
    <w:unhideWhenUsed/>
    <w:rsid w:val="00C549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49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494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vanilla-image-block">
    <w:name w:val="vanilla-image-block"/>
    <w:basedOn w:val="Normal"/>
    <w:rsid w:val="00C54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aption-text">
    <w:name w:val="caption-text"/>
    <w:basedOn w:val="DefaultParagraphFont"/>
    <w:rsid w:val="00C54942"/>
  </w:style>
  <w:style w:type="character" w:customStyle="1" w:styleId="credit">
    <w:name w:val="credit"/>
    <w:basedOn w:val="DefaultParagraphFont"/>
    <w:rsid w:val="00C54942"/>
  </w:style>
  <w:style w:type="paragraph" w:styleId="ListParagraph">
    <w:name w:val="List Paragraph"/>
    <w:basedOn w:val="Normal"/>
    <w:uiPriority w:val="34"/>
    <w:qFormat/>
    <w:rsid w:val="00C5494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5A0F"/>
    <w:pPr>
      <w:widowControl w:val="0"/>
      <w:autoSpaceDE w:val="0"/>
      <w:autoSpaceDN w:val="0"/>
    </w:pPr>
    <w:rPr>
      <w:rFonts w:ascii="Calibri" w:eastAsia="Calibri" w:hAnsi="Calibri" w:cs="Calibri"/>
      <w:b/>
      <w:bCs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5A0F"/>
    <w:rPr>
      <w:rFonts w:ascii="Calibri" w:eastAsia="Calibri" w:hAnsi="Calibri" w:cs="Calibri"/>
      <w:b/>
      <w:bCs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5A0F"/>
    <w:pPr>
      <w:widowControl w:val="0"/>
      <w:autoSpaceDE w:val="0"/>
      <w:autoSpaceDN w:val="0"/>
      <w:spacing w:line="292" w:lineRule="exact"/>
      <w:ind w:left="105"/>
    </w:pPr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mshardware.com/reviews/gpu-graphics-card-definition,5742.html" TargetMode="External"/><Relationship Id="rId13" Type="http://schemas.openxmlformats.org/officeDocument/2006/relationships/hyperlink" Target="https://www.tomshardware.com/news/amd-ryzen-3000-everything-we-know,38233.html" TargetMode="External"/><Relationship Id="rId18" Type="http://schemas.openxmlformats.org/officeDocument/2006/relationships/hyperlink" Target="https://www.tomshardware.com/news/silicon-motion-pcie-50-enterprise-ssd-controlle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tomshardware.com/reviews/motherboard-definition,5749.html" TargetMode="External"/><Relationship Id="rId12" Type="http://schemas.openxmlformats.org/officeDocument/2006/relationships/hyperlink" Target="https://www.tomshardware.com/news/ssd-pcie-4.0-phison-nvme,38418.html" TargetMode="External"/><Relationship Id="rId17" Type="http://schemas.openxmlformats.org/officeDocument/2006/relationships/hyperlink" Target="https://www.tomshardware.com/news/pcie-4.0-5.0-pci-sig-specification,3846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mshardware.com/news/what-we-know-about-pcie4,39063.html" TargetMode="External"/><Relationship Id="rId20" Type="http://schemas.openxmlformats.org/officeDocument/2006/relationships/hyperlink" Target="https://www.tomshardware.com/news/pcie-6-specification-hits-milestone-complete-draft-is-read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mshardware.com/reviews/motherboard-parts-explained,5669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omshardware.com/news/amd-x570-x470-chipset-pcie-4.0,3965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mshardware.com/reviews/ssd-solid-state-drive-definition,5763.html" TargetMode="External"/><Relationship Id="rId19" Type="http://schemas.openxmlformats.org/officeDocument/2006/relationships/hyperlink" Target="https://www.tomshardware.com/news/pci-sig-pcie-6.0-256gbps-interface,396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mshardware.com/reviews/raid-controller-card-definition,5756.html" TargetMode="External"/><Relationship Id="rId14" Type="http://schemas.openxmlformats.org/officeDocument/2006/relationships/hyperlink" Target="https://www.tomshardware.com/reviews/best-performance-cpus,5683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jdeepjaiswal/Library/Group%20Containers/UBF8T346G9.Office/User%20Content.localized/Templates.localized/C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CW TEMPLATE.dotx</Template>
  <TotalTime>0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2021-05-04T10:35:00Z</dcterms:created>
  <dcterms:modified xsi:type="dcterms:W3CDTF">2021-05-04T13:42:00Z</dcterms:modified>
</cp:coreProperties>
</file>