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600"/>
        <w:gridCol w:w="2600"/>
        <w:gridCol w:w="2600"/>
        <w:gridCol w:w="2600"/>
      </w:tblGrid>
      <w:tr>
        <w:trPr/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Result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Limits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Conclusion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0.25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95.00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Not Satisfactory</w:t>
            </w:r>
          </w:p>
        </w:tc>
      </w:tr>
    </w:tbl>
    <w:p>
      <w:pPr>
        <w:jc w:val="center"/>
      </w:pPr>
      <w:r>
        <w:rPr>
          <w:rFonts w:ascii="Times New Roman" w:hAnsi="Times New Roman"/>
          <w:b/>
          <w:sz w:val="24"/>
        </w:rPr>
        <w:t>does not comply as per IP specification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Neha QA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Neha QA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VFY-S3-1784618393865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COA/VFY/VFY-S3-1784618393865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476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VFY-S3-1784618393865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COA/VFY/VFY-S3-1784618393865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476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