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examination per pharmacopoeia.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Measure pH at 25 °C.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5.9 to 6.3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3.0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Limit test for chlorides.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4.0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Dry at 105 °C to constant weight.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 per IP monograph.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98.5 to 101.5 %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MOA/VFY/02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MOA/VFY/02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