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examination per pharmacopoeia.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Measure pH at 25 °C.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5.9 to 6.3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Limit test for chlorides.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Dry at 105 °C to constant weight.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 per IP monograph.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98.5 to 101.5 %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