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1.0 Objective:</w:t>
      </w:r>
    </w:p>
    <w:p>
      <w:r>
        <w:rPr>
          <w:rFonts w:ascii="Times New Roman" w:hAnsi="Times New Roman"/>
          <w:b w:val="0"/>
          <w:sz w:val="24"/>
        </w:rPr>
        <w:t>To lay down a procedure for the preparation, review/revision and distribution of Standard Operating Procedure.</w:t>
      </w:r>
    </w:p>
    <w:p>
      <w:r>
        <w:rPr>
          <w:rFonts w:ascii="Times New Roman" w:hAnsi="Times New Roman"/>
          <w:b/>
          <w:sz w:val="24"/>
        </w:rPr>
        <w:t>2.0 Scope:</w:t>
      </w:r>
    </w:p>
    <w:p>
      <w:r>
        <w:rPr>
          <w:rFonts w:ascii="Times New Roman" w:hAnsi="Times New Roman"/>
          <w:b w:val="0"/>
          <w:sz w:val="24"/>
        </w:rPr>
        <w:t>This SOP is applicable to prepare, review/revise and distribute standard operating procedure.</w:t>
      </w:r>
    </w:p>
    <w:p>
      <w:r>
        <w:rPr>
          <w:rFonts w:ascii="Times New Roman" w:hAnsi="Times New Roman"/>
          <w:b/>
          <w:sz w:val="24"/>
        </w:rPr>
        <w:t>3.0 Responsibility:</w:t>
      </w:r>
    </w:p>
    <w:p>
      <w:r>
        <w:rPr>
          <w:rFonts w:ascii="Times New Roman" w:hAnsi="Times New Roman"/>
          <w:b w:val="0"/>
          <w:sz w:val="24"/>
        </w:rPr>
        <w:t>Departmental Designee: To prepare new SOP as per specified format.</w:t>
      </w:r>
    </w:p>
    <w:p>
      <w:r>
        <w:rPr>
          <w:rFonts w:ascii="Times New Roman" w:hAnsi="Times New Roman"/>
          <w:b w:val="0"/>
          <w:sz w:val="24"/>
        </w:rPr>
        <w:t>Departmental Head: To review the SOP.</w:t>
      </w:r>
    </w:p>
    <w:p>
      <w:r>
        <w:rPr>
          <w:rFonts w:ascii="Times New Roman" w:hAnsi="Times New Roman"/>
          <w:b w:val="0"/>
          <w:sz w:val="24"/>
        </w:rPr>
        <w:t>QA Designee: To control the SOP as per the procedure.</w:t>
      </w:r>
    </w:p>
    <w:p>
      <w:r>
        <w:rPr>
          <w:rFonts w:ascii="Times New Roman" w:hAnsi="Times New Roman"/>
          <w:b w:val="0"/>
          <w:sz w:val="24"/>
        </w:rPr>
        <w:t>QA Head: To approve the SOP.</w:t>
      </w:r>
    </w:p>
    <w:p>
      <w:r>
        <w:rPr>
          <w:rFonts w:ascii="Times New Roman" w:hAnsi="Times New Roman"/>
          <w:b/>
          <w:sz w:val="24"/>
        </w:rPr>
        <w:t>4.0 Accountability:</w:t>
      </w:r>
    </w:p>
    <w:p>
      <w:r>
        <w:rPr>
          <w:rFonts w:ascii="Times New Roman" w:hAnsi="Times New Roman"/>
          <w:b w:val="0"/>
          <w:sz w:val="24"/>
        </w:rPr>
        <w:t>Concerned departmental head and QA head are accountable for SOP compliance.</w:t>
      </w:r>
    </w:p>
    <w:p>
      <w:r>
        <w:rPr>
          <w:rFonts w:ascii="Times New Roman" w:hAnsi="Times New Roman"/>
          <w:b/>
          <w:sz w:val="24"/>
        </w:rPr>
        <w:t>5.0 Procedure:</w:t>
      </w:r>
    </w:p>
    <w:p>
      <w:r>
        <w:rPr>
          <w:rFonts w:ascii="Times New Roman" w:hAnsi="Times New Roman"/>
          <w:b/>
          <w:sz w:val="24"/>
        </w:rPr>
        <w:t>5.1 All SOP's must be written on A4 size stationary with font size 12 of Roman.</w:t>
      </w:r>
    </w:p>
    <w:p>
      <w:r>
        <w:rPr>
          <w:rFonts w:ascii="Times New Roman" w:hAnsi="Times New Roman"/>
          <w:b w:val="0"/>
          <w:sz w:val="24"/>
        </w:rPr>
        <w:t>Page setup: Top 1.0, Bottom 1.0, Left 1.0, Right 1.0, Header 1.0, Footer 0.5 inch.</w:t>
      </w:r>
    </w:p>
    <w:p>
      <w:r>
        <w:rPr>
          <w:rFonts w:ascii="Times New Roman" w:hAnsi="Times New Roman"/>
          <w:b/>
          <w:sz w:val="24"/>
        </w:rPr>
        <w:t>5.2 All SOPs shall have the following sub-headings.</w:t>
      </w:r>
    </w:p>
    <w:p>
      <w:r>
        <w:rPr>
          <w:rFonts w:ascii="Times New Roman" w:hAnsi="Times New Roman"/>
          <w:b w:val="0"/>
          <w:sz w:val="24"/>
        </w:rPr>
        <w:t>Objective, Scope, Responsibility, Accountability, Procedure, Reference, Format For Reporting, History.</w:t>
      </w:r>
    </w:p>
    <w:p>
      <w:r>
        <w:rPr>
          <w:rFonts w:ascii="Times New Roman" w:hAnsi="Times New Roman"/>
          <w:b/>
          <w:sz w:val="24"/>
        </w:rPr>
        <w:t>5.3 Header and Footer of SOP</w:t>
      </w:r>
    </w:p>
    <w:p>
      <w:r>
        <w:rPr>
          <w:rFonts w:ascii="Times New Roman" w:hAnsi="Times New Roman"/>
          <w:b w:val="0"/>
          <w:sz w:val="24"/>
        </w:rPr>
        <w:t>Refer Annexure-I for the template of SOP.</w:t>
      </w:r>
    </w:p>
    <w:p>
      <w:r>
        <w:rPr>
          <w:rFonts w:ascii="Times New Roman" w:hAnsi="Times New Roman"/>
          <w:b/>
          <w:sz w:val="24"/>
        </w:rPr>
        <w:t>6.0 Reference:</w:t>
      </w:r>
    </w:p>
    <w:p>
      <w:r>
        <w:rPr>
          <w:rFonts w:ascii="Times New Roman" w:hAnsi="Times New Roman"/>
          <w:b w:val="0"/>
          <w:sz w:val="24"/>
        </w:rPr>
        <w:t>Regulatory guidelines and internal quality manual.</w:t>
      </w:r>
    </w:p>
    <w:p>
      <w:r>
        <w:rPr>
          <w:rFonts w:ascii="Times New Roman" w:hAnsi="Times New Roman"/>
          <w:b/>
          <w:sz w:val="24"/>
        </w:rPr>
        <w:t>7.0 History:</w:t>
      </w:r>
    </w:p>
    <w:p>
      <w:r>
        <w:rPr>
          <w:rFonts w:ascii="Times New Roman" w:hAnsi="Times New Roman"/>
          <w:b w:val="0"/>
          <w:sz w:val="24"/>
        </w:rPr>
        <w:t>Revision details maintained in revision history table.</w:t>
      </w:r>
    </w:p>
    <w:p>
      <w:r>
        <w:rPr>
          <w:rFonts w:ascii="Times New Roman" w:hAnsi="Times New Roman"/>
          <w:b/>
          <w:sz w:val="24"/>
        </w:rPr>
        <w:t>Revision History:</w:t>
      </w:r>
    </w:p>
    <w:tbl>
      <w:tblPr>
        <w:tblLook w:firstColumn="1" w:firstRow="1" w:lastColumn="0" w:lastRow="0" w:noHBand="0" w:noVBand="1" w:val="04A0"/>
        <w:tblStyle w:val="TableGrid"/>
        <w:tblW w:w="9360" w:type="dxa"/>
        <w:tblInd w:w="0" w:type="dxa"/>
        <w:tblLayout w:type="fixed"/>
      </w:tblPr>
      <w:tblGrid>
        <w:gridCol w:w="2340"/>
        <w:gridCol w:w="2340"/>
        <w:gridCol w:w="2340"/>
        <w:gridCol w:w="2340"/>
      </w:tblGrid>
      <w:tr>
        <w:trPr/>
        <w:tc>
          <w:tcPr>
            <w:vAlign w:val="center"/>
            <w:tcW w:w="234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Specification No.</w:t>
            </w:r>
          </w:p>
        </w:tc>
        <w:tc>
          <w:tcPr>
            <w:vAlign w:val="center"/>
            <w:tcW w:w="234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Revision Made</w:t>
            </w:r>
          </w:p>
        </w:tc>
        <w:tc>
          <w:tcPr>
            <w:vAlign w:val="center"/>
            <w:tcW w:w="234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Ref. CC No.</w:t>
            </w:r>
          </w:p>
        </w:tc>
        <w:tc>
          <w:tcPr>
            <w:vAlign w:val="center"/>
            <w:tcW w:w="234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Effective Date</w:t>
            </w:r>
          </w:p>
        </w:tc>
      </w:tr>
      <w:tr>
        <w:trPr/>
        <w:tc>
          <w:tcPr>
            <w:vAlign w:val="center"/>
            <w:tcW w:w="234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QA 01-01</w:t>
            </w:r>
          </w:p>
        </w:tc>
        <w:tc>
          <w:tcPr>
            <w:vAlign w:val="center"/>
            <w:tcW w:w="234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Initial issue</w:t>
            </w:r>
          </w:p>
        </w:tc>
        <w:tc>
          <w:tcPr>
            <w:vAlign w:val="center"/>
            <w:tcW w:w="234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CC-QA-001</w:t>
            </w:r>
          </w:p>
        </w:tc>
        <w:tc>
          <w:tcPr>
            <w:vAlign w:val="center"/>
            <w:tcW w:w="234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21 MAY 2025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1440" w:bottom="1440" w:left="1440" w:header="1440" w:footer="720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Head</w:t>
          </w:r>
        </w:p>
      </w:tc>
    </w:tr>
  </w:tbl>
  <w:p>
    <w:pPr>
      <w:pStyle w:val="Footer"/>
    </w:pPr>
  </w:p>
  <w:p>
    <w:pPr>
      <w:jc w:val="center"/>
    </w:pPr>
    <w:r>
      <w:rPr>
        <w:rFonts w:ascii="Times New Roman" w:hAnsi="Times New Roman"/>
        <w:b/>
        <w:sz w:val="24"/>
      </w:rPr>
      <w:t>For Restricted Circulation Only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Head</w:t>
          </w:r>
        </w:p>
      </w:tc>
    </w:tr>
  </w:tbl>
  <w:p>
    <w:pPr>
      <w:pStyle w:val="Footer"/>
    </w:pPr>
  </w:p>
  <w:p>
    <w:pPr>
      <w:jc w:val="center"/>
    </w:pPr>
    <w:r>
      <w:rPr>
        <w:rFonts w:ascii="Times New Roman" w:hAnsi="Times New Roman"/>
        <w:b/>
        <w:sz w:val="24"/>
      </w:rPr>
      <w:t>For Restricted Circulation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9360" w:type="dxa"/>
      <w:tblLayout w:type="fixed"/>
    </w:tblPr>
    <w:tblGrid>
      <w:gridCol w:w="4680"/>
      <w:gridCol w:w="4680"/>
    </w:tblGrid>
    <w:tr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Aditya Chemicals</w:t>
          </w:r>
        </w:p>
      </w:tc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STANDARD OPERATING PROCEDURE</w:t>
          </w:r>
        </w:p>
      </w:tc>
    </w:tr>
    <w:tr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DEPARTMENT</w:t>
            <w:br/>
            <w:t>QUALITY ASSURANCE</w:t>
          </w:r>
        </w:p>
      </w:tc>
      <w:tc>
        <w:tcPr>
          <w:tcW w:w="4680" w:type="dxa"/>
        </w:tcPr>
        <w:p>
          <w:r/>
          <w:r>
            <w:rPr>
              <w:rFonts w:ascii="Times New Roman" w:hAnsi="Times New Roman"/>
              <w:b w:val="0"/>
              <w:sz w:val="24"/>
            </w:rPr>
            <w:t>PAGE NO.</w:t>
            <w:br/>
          </w:r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SOP NO.</w:t>
            <w:br/>
            <w:t>QA 01</w:t>
          </w:r>
        </w:p>
      </w:tc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EFFECTIVE DATE</w:t>
            <w:br/>
            <w:t>01 JAN 2025</w:t>
          </w:r>
        </w:p>
      </w:tc>
    </w:tr>
    <w:tr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SUBJECT</w:t>
            <w:br/>
            <w:t>SOP ON SOP</w:t>
          </w:r>
        </w:p>
      </w:tc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REVIEW DATE</w:t>
            <w:br/>
            <w:t>01 JAN 2028</w:t>
          </w:r>
        </w:p>
      </w:tc>
    </w:tr>
    <w:tr>
      <w:tc>
        <w:tcPr>
          <w:tcW w:w="4680" w:type="dxa"/>
        </w:tcPr>
        <w:p>
          <w:pPr>
            <w:spacing w:before="0" w:after="0" w:line="360" w:lineRule="auto"/>
          </w:pPr>
          <w:r/>
        </w:p>
      </w:tc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SUPERSEDED</w:t>
            <w:br/>
            <w:t>New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9360" w:type="dxa"/>
      <w:tblLayout w:type="fixed"/>
    </w:tblPr>
    <w:tblGrid>
      <w:gridCol w:w="4680"/>
      <w:gridCol w:w="4680"/>
    </w:tblGrid>
    <w:tr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Aditya Chemicals</w:t>
          </w:r>
        </w:p>
      </w:tc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STANDARD OPERATING PROCEDURE</w:t>
          </w:r>
        </w:p>
      </w:tc>
    </w:tr>
    <w:tr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DEPARTMENT</w:t>
            <w:br/>
            <w:t>QUALITY ASSURANCE</w:t>
          </w:r>
        </w:p>
      </w:tc>
      <w:tc>
        <w:tcPr>
          <w:tcW w:w="4680" w:type="dxa"/>
        </w:tcPr>
        <w:p>
          <w:r/>
          <w:r>
            <w:rPr>
              <w:rFonts w:ascii="Times New Roman" w:hAnsi="Times New Roman"/>
              <w:b w:val="0"/>
              <w:sz w:val="24"/>
            </w:rPr>
            <w:t>PAGE NO.</w:t>
            <w:br/>
          </w:r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SOP NO.</w:t>
            <w:br/>
            <w:t>QA 01</w:t>
          </w:r>
        </w:p>
      </w:tc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EFFECTIVE DATE</w:t>
            <w:br/>
            <w:t>01 JAN 2025</w:t>
          </w:r>
        </w:p>
      </w:tc>
    </w:tr>
    <w:tr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SUBJECT</w:t>
            <w:br/>
            <w:t>SOP ON SOP</w:t>
          </w:r>
        </w:p>
      </w:tc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REVIEW DATE</w:t>
            <w:br/>
            <w:t>01 JAN 2028</w:t>
          </w:r>
        </w:p>
      </w:tc>
    </w:tr>
    <w:tr>
      <w:tc>
        <w:tcPr>
          <w:tcW w:w="4680" w:type="dxa"/>
        </w:tcPr>
        <w:p>
          <w:pPr>
            <w:spacing w:before="0" w:after="0" w:line="360" w:lineRule="auto"/>
          </w:pPr>
          <w:r/>
        </w:p>
      </w:tc>
      <w:tc>
        <w:tcPr>
          <w:tcW w:w="4680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SUPERSEDED</w:t>
            <w:br/>
            <w:t>New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