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Georgia" w:cs="Georgia" w:eastAsia="Georgia" w:hAnsi="Georgia"/>
          <w:b/>
          <w:bCs/>
          <w:caps/>
          <w:color w:val="52b788"/>
          <w:sz w:val="18"/>
          <w:szCs w:val="18"/>
        </w:rPr>
        <w:t xml:space="preserve">FINANCIAL MANAGEMENT FOR</w:t>
      </w:r>
    </w:p>
    <w:p>
      <w:pPr>
        <w:spacing w:before="0" w:after="80"/>
      </w:pPr>
      <w:r>
        <w:rPr>
          <w:rFonts w:ascii="Georgia" w:cs="Georgia" w:eastAsia="Georgia" w:hAnsi="Georgia"/>
          <w:b/>
          <w:bCs/>
          <w:color w:val="1a3a2a"/>
          <w:sz w:val="72"/>
          <w:szCs w:val="72"/>
        </w:rPr>
        <w:t xml:space="preserve">Microschool Ledger</w:t>
      </w:r>
    </w:p>
    <w:p>
      <w:pPr>
        <w:spacing w:before="0" w:after="320"/>
      </w:pPr>
      <w:r>
        <w:rPr>
          <w:rFonts w:ascii="Georgia" w:cs="Georgia" w:eastAsia="Georgia" w:hAnsi="Georgia"/>
          <w:i/>
          <w:iCs/>
          <w:color w:val="2d6a4f"/>
          <w:sz w:val="36"/>
          <w:szCs w:val="36"/>
        </w:rPr>
        <w:t xml:space="preserve">Homeschool Co-ops &amp; Microschools</w:t>
      </w:r>
    </w:p>
    <w:p>
      <w:pPr>
        <w:pBdr>
          <w:bottom w:val="single" w:color="c9a84c" w:sz="8" w:space="8"/>
        </w:pBdr>
        <w:spacing w:before="0" w:after="480"/>
      </w:pPr>
      <w:r>
        <w:rPr>
          <w:rFonts w:ascii="Georgia" w:cs="Georgia" w:eastAsia="Georgia" w:hAnsi="Georgia"/>
          <w:color w:val="555555"/>
          <w:sz w:val="24"/>
          <w:szCs w:val="24"/>
        </w:rPr>
        <w:t xml:space="preserve">Purpose-built billing, enrollment, Florida Step-Up reconciliation, and a family self-service portal — for the way your co-op actually runs.</w:t>
      </w:r>
    </w:p>
    <w:p>
      <w:pPr>
        <w:spacing w:before="0" w:after="160"/>
      </w:pPr>
      <w:r>
        <w:t xml:space="preserve"/>
      </w:r>
    </w:p>
    <w:p>
      <w:pPr>
        <w:spacing w:before="0" w:after="14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This document describes Microschool Ledger in full — every feature, how it works, and how it helps a microschool or homeschool co-op replace spreadsheets, automate Florida Step-Up reconciliation, give families self-service access to their accounts, and manage the full financial lifecycle of the school year.  Contact: </w:t>
      </w:r>
      <w:r>
        <w:rPr>
          <w:rFonts w:ascii="Georgia" w:cs="Georgia" w:eastAsia="Georgia" w:hAnsi="Georgia"/>
          <w:b/>
          <w:bCs/>
          <w:color w:val="1a3a2a"/>
          <w:sz w:val="20"/>
          <w:szCs w:val="20"/>
        </w:rPr>
        <w:t xml:space="preserve">info@microschoolledger.com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2b788" w:sz="6" w:space="4"/>
        </w:pBdr>
        <w:spacing w:before="400" w:after="160"/>
      </w:pPr>
      <w:r>
        <w:rPr>
          <w:rFonts w:ascii="Georgia" w:cs="Georgia" w:eastAsia="Georgia" w:hAnsi="Georgia"/>
          <w:b/>
          <w:bCs/>
          <w:color w:val="1a3a2a"/>
          <w:sz w:val="32"/>
          <w:szCs w:val="32"/>
        </w:rPr>
        <w:t xml:space="preserve">1. The Problem With Generic Tools</w:t>
      </w:r>
    </w:p>
    <w:p>
      <w:pPr>
        <w:spacing w:before="0" w:after="14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Most homeschool co-ops start the same way: a Google Sheet for tuition, a separate spreadsheet for expenses, an accounting app designed for a dental office, and a lot of manual work connecting them. As enrollment grows and the Florida Step-Up for Students scholarship program adds a second payment stream to reconcile, this breaks down.</w:t>
      </w:r>
    </w:p>
    <w:tbl>
      <w:tblPr>
        <w:tblW w:type="dxa" w:w="9360"/>
        <w:tblBorders>
          <w:top w:val="single" w:color="dde8df" w:sz="1"/>
          <w:left w:val="single" w:color="dde8df" w:sz="1"/>
          <w:bottom w:val="single" w:color="dde8df" w:sz="1"/>
          <w:right w:val="single" w:color="dde8df" w:sz="1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The problem</w:t>
            </w:r>
          </w:p>
        </w:tc>
        <w:tc>
          <w:tcPr>
            <w:tcW w:type="dxa" w:w="6360"/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Why generic tools can't solve it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20"/>
                <w:szCs w:val="20"/>
              </w:rPr>
              <w:t xml:space="preserve">Families, not individuals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Most billing tools charge per student. Co-ops charge per family with sibling discount tiers that vary by program.</w:t>
            </w:r>
          </w:p>
        </w:tc>
      </w:tr>
      <w:tr>
        <w:tc>
          <w:tcPr>
            <w:tcW w:type="dxa" w:w="3000"/>
            <w:shd w:fill="f5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20"/>
                <w:szCs w:val="20"/>
              </w:rPr>
              <w:t xml:space="preserve">Two payment streams</w:t>
            </w:r>
          </w:p>
        </w:tc>
        <w:tc>
          <w:tcPr>
            <w:tcW w:type="dxa" w:w="6360"/>
            <w:shd w:fill="f5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Family checks and Florida Step-Up scholarship disbursements arrive separately and must reconcile against the same family balance.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20"/>
                <w:szCs w:val="20"/>
              </w:rPr>
              <w:t xml:space="preserve">Multiple programs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A family might have one child in the Core Program and another in Film Workshop, each with its own pricing and payment plan.</w:t>
            </w:r>
          </w:p>
        </w:tc>
      </w:tr>
      <w:tr>
        <w:tc>
          <w:tcPr>
            <w:tcW w:type="dxa" w:w="3000"/>
            <w:shd w:fill="f5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20"/>
                <w:szCs w:val="20"/>
              </w:rPr>
              <w:t xml:space="preserve">Small administrative team</w:t>
            </w:r>
          </w:p>
        </w:tc>
        <w:tc>
          <w:tcPr>
            <w:tcW w:type="dxa" w:w="6360"/>
            <w:shd w:fill="f5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The person billing families is also the teacher. There's no time for a steep learning curve or manual reconciliation.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20"/>
                <w:szCs w:val="20"/>
              </w:rPr>
              <w:t xml:space="preserve">No IT department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Hosting, maintenance, and backups can't require a developer.</w:t>
            </w:r>
          </w:p>
        </w:tc>
      </w:tr>
      <w:tr>
        <w:tc>
          <w:tcPr>
            <w:tcW w:type="dxa" w:w="3000"/>
            <w:shd w:fill="f5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20"/>
                <w:szCs w:val="20"/>
              </w:rPr>
              <w:t xml:space="preserve">Parents want visibility</w:t>
            </w:r>
          </w:p>
        </w:tc>
        <w:tc>
          <w:tcPr>
            <w:tcW w:type="dxa" w:w="6360"/>
            <w:shd w:fill="f5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Parents email asking "what do I owe?" or "did my check clear?" — answering individually is a persistent drain on admin time.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20"/>
                <w:szCs w:val="20"/>
              </w:rPr>
              <w:t xml:space="preserve">Scholarship compliance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Step-Up invoices need specific compliance language and accurate attribution by student sequence number.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52b788" w:sz="1"/>
          <w:left w:val="none"/>
          <w:bottom w:val="single" w:color="52b788" w:sz="1"/>
          <w:right w:val="none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d6a4f"/>
                <w:sz w:val="18"/>
                <w:szCs w:val="18"/>
              </w:rPr>
              <w:t xml:space="preserve">FROM THE FIELD</w:t>
            </w:r>
          </w:p>
        </w:tc>
        <w:tc>
          <w:tcPr>
            <w:tcW w:type="dxa" w:w="9140"/>
            <w:shd w:fill="f0fa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a3a2a"/>
                <w:sz w:val="20"/>
                <w:szCs w:val="20"/>
              </w:rPr>
              <w:t xml:space="preserve">"Before Microschool Ledger, managing tuition required cross-referencing spreadsheets, manually reconciling StepUp portal exports, and building invoices by hand. Collections were reactive — and parents had no way to check their own balance."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2b788" w:sz="6" w:space="4"/>
        </w:pBdr>
        <w:spacing w:before="400" w:after="160"/>
      </w:pPr>
      <w:r>
        <w:rPr>
          <w:rFonts w:ascii="Georgia" w:cs="Georgia" w:eastAsia="Georgia" w:hAnsi="Georgia"/>
          <w:b/>
          <w:bCs/>
          <w:color w:val="1a3a2a"/>
          <w:sz w:val="32"/>
          <w:szCs w:val="32"/>
        </w:rPr>
        <w:t xml:space="preserve">2. What Microschool Ledger Is</w:t>
      </w:r>
    </w:p>
    <w:p>
      <w:pPr>
        <w:spacing w:before="0" w:after="14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Microschool Ledger is a multi-tenant financial management platform for homeschool cooperatives and microschools. It handles the full billing lifecycle — enrollment, charge generation, payment reconciliation, collections, and reporting — alongside a self-service family portal that lets parents check their own balance, payment history, and invoices without contacting the school.</w:t>
      </w:r>
    </w:p>
    <w:p>
      <w:pPr>
        <w:spacing w:before="0" w:after="14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It was built from scratch at The Grow Co-op in Boca Raton, FL and has been in active production since 2024, managing six-figure annual revenue across multiple programs, two payment sources, and 20–30 families. It is now available to other microschools and homeschool co-ops as a multi-tenant platform.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2d6a4f"/>
          <w:sz w:val="26"/>
          <w:szCs w:val="26"/>
        </w:rPr>
        <w:t xml:space="preserve">What makes it different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Built specifically for co-ops — family-based billing, sibling discounts, scholarship reconciliation built in from the start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Native Florida Step-Up for Students integration — paste the portal export and the system handles matching, attribution, and deduplication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Family portal — parents get passwordless self-service access to their account without admin involvement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No installation, no servers, no IT required — hosted on Firebase, runs entirely in a browser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Multi-tenant — each school gets its own isolated data partition; one codebase serves all schools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Full audit log of every data change with before/after state and user email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2b788" w:sz="6" w:space="4"/>
        </w:pBdr>
        <w:spacing w:before="400" w:after="160"/>
      </w:pPr>
      <w:r>
        <w:rPr>
          <w:rFonts w:ascii="Georgia" w:cs="Georgia" w:eastAsia="Georgia" w:hAnsi="Georgia"/>
          <w:b/>
          <w:bCs/>
          <w:color w:val="1a3a2a"/>
          <w:sz w:val="32"/>
          <w:szCs w:val="32"/>
        </w:rPr>
        <w:t xml:space="preserve">3. Features in Detail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2d6a4f"/>
          <w:sz w:val="26"/>
          <w:szCs w:val="26"/>
        </w:rPr>
        <w:t xml:space="preserve">3.1 Home Dashboard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Season progress bar: color-coded bar showing % of projected annual revenue collected; turns green as the year approaches full collection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"Needs Attention" panel: prioritized list of families with overdue balances; clicking opens a pre-filled payment entry form directly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Year-to-date revenue vs. projection, enrollment counts by program, quick-action shortcuts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Session tracking and login/logout audit trail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2d6a4f"/>
          <w:sz w:val="26"/>
          <w:szCs w:val="26"/>
        </w:rPr>
        <w:t xml:space="preserve">3.2 Families &amp; Students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1a3a2a"/>
          <w:sz w:val="22"/>
          <w:szCs w:val="22"/>
        </w:rPr>
        <w:t xml:space="preserve">Family directory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Primary parent name, family type, email, phone, and address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Health indicator dot on every card: green = paid in full, yellow = balance due, red = 30+ days overdue — scannable at a glance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Globe badge indicates which families have family portal access enabled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Smart status badges: Paid in Full, Balance Due, Payment Overdue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Auto-sorted by balance (highest owed first); search and filter by name, status, or balance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1a3a2a"/>
          <w:sz w:val="22"/>
          <w:szCs w:val="22"/>
        </w:rPr>
        <w:t xml:space="preserve">Family type tiers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Founding — lower tuition tier; sibling discounts apply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Non-Founding (Standard) — standard tuition; sibling discounts apply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Non-Founding-Enrichment — enrichment-only families; separate pricing tier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Teacher — fixed rate per student; no sibling discount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1a3a2a"/>
          <w:sz w:val="22"/>
          <w:szCs w:val="22"/>
        </w:rPr>
        <w:t xml:space="preserve">Students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Linked to families with name, date of birth, grade, sibling order, and student sequence number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Sibling order determines discount tier; sequence number is the key for Step-Up matching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2d6a4f"/>
          <w:sz w:val="26"/>
          <w:szCs w:val="26"/>
        </w:rPr>
        <w:t xml:space="preserve">3.3 Enrollment &amp; Tuition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Guided multi-step enrollment wizard: family → student → program → school year → payment plan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Monthly charge schedule generated automatically from pricing rules; deposit calculated as configurable % of annual tuition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Withdrawal tracking: end date and type stored; budget projection adjusts for student-months lost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Sibling discounts calculated per program, not globally — configurable percentages per program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All pricing data-driven from Setup; nothing hardcoded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2d6a4f"/>
          <w:sz w:val="26"/>
          <w:szCs w:val="26"/>
        </w:rPr>
        <w:t xml:space="preserve">3.4 Payments &amp; Reconciliation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1a3a2a"/>
          <w:sz w:val="22"/>
          <w:szCs w:val="22"/>
        </w:rPr>
        <w:t xml:space="preserve">Manual payments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Record by check, Stripe, or other method; gross and net amounts tracked separately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appliedYear field explicitly tags each payment to a school year — critical during the March–May deposit overlap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Month-level allocation: payments tagged to specific billing months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Receipt emails: one-click pre-filled receipt to family; opens in default mail client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Paid-in-full confetti animation triggers when a family balance reaches zero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1a3a2a"/>
          <w:sz w:val="22"/>
          <w:szCs w:val="22"/>
        </w:rPr>
        <w:t xml:space="preserve">Florida Step-Up CSV import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Paste tab-delimited portal export directly — no file conversion or column mapping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Matched by student sequence number; program attribution automatic via CategoryDetailName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Safe on re-import: deduplicates by composite key; backfills missing fields on existing records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Only "Paid" status records counted; pending/cancelled excluded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1a3a2a"/>
          <w:sz w:val="22"/>
          <w:szCs w:val="22"/>
        </w:rPr>
        <w:t xml:space="preserve">Bulk imports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Stripe CSV with fuzzy family name matching; bank transaction CSV with auto income/expense detection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Unmatched records shown separately for manual assignment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2d6a4f"/>
          <w:sz w:val="26"/>
          <w:szCs w:val="26"/>
        </w:rPr>
        <w:t xml:space="preserve">3.5 Family Portal</w:t>
      </w:r>
    </w:p>
    <w:p>
      <w:pPr>
        <w:spacing w:before="0" w:after="14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The family portal is a read-only self-service view for parents. It was built to eliminate the category of admin email that asks "what do I owe?" or "did my payment go through?" — parents can now check for themselves, at any time, without involving the school.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1a3a2a"/>
          <w:sz w:val="22"/>
          <w:szCs w:val="22"/>
        </w:rPr>
        <w:t xml:space="preserve">Access &amp; sign-in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Families access the portal at yourdomain.com?view=portal — no separate app or URL to remember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Passwordless sign-in: admin sends an email link from the family edit screen; parent clicks and is signed in instantly — no password to set or forget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Multi-year support: families with enrollments across years can switch the year view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1a3a2a"/>
          <w:sz w:val="22"/>
          <w:szCs w:val="22"/>
        </w:rPr>
        <w:t xml:space="preserve">What parents can see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Account summary: current balance due, total tuition, and total paid for the selected year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Enrollment detail: which students are enrolled in which programs at what annual rate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Full payment history: every payment — direct and Step-Up scholarship credits — with method and date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Self-serve invoice: families can generate and print their own invoice at any time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1a3a2a"/>
          <w:sz w:val="22"/>
          <w:szCs w:val="22"/>
        </w:rPr>
        <w:t xml:space="preserve">Security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Firestore security rules enforce read-only access for email-link users at the database level — independent of the UI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Portal users can never write or modify data regardless of what the interface shows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2d6a4f"/>
          <w:sz w:val="26"/>
          <w:szCs w:val="26"/>
        </w:rPr>
        <w:t xml:space="preserve">3.6 Invoicing &amp; Collections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Year-to-date statement per family in one click: itemized charges by student and program, all payments, net balance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Step-Up compliance language included automatically on every statement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Collections dashboard: all families sorted by balance, one-click pre-filled collections email, inline payment entry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2d6a4f"/>
          <w:sz w:val="26"/>
          <w:szCs w:val="26"/>
        </w:rPr>
        <w:t xml:space="preserve">3.7 Finances: Bank Transactions, Budget &amp; P&amp;L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Bank Transactions: income and expense tracking with configurable categories; CSV import; Exclude from P&amp;L toggle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Budget: per-category targets; three views including Matrix view (categories × months pivot); student-month tracking adjusts for withdrawals; budget lock after cutoff date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P&amp;L Overview: Revenue (projected vs. collected vs. variance) and Expenses (budget vs. actual vs. variance) side-by-side; filter by year and program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2d6a4f"/>
          <w:sz w:val="26"/>
          <w:szCs w:val="26"/>
        </w:rPr>
        <w:t xml:space="preserve">3.8 Administration &amp; Setup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1a3a2a"/>
          <w:sz w:val="22"/>
          <w:szCs w:val="22"/>
        </w:rPr>
        <w:t xml:space="preserve">Onboarding Wizard</w:t>
      </w:r>
    </w:p>
    <w:p>
      <w:pPr>
        <w:spacing w:before="0" w:after="14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Full-screen guided first-run setup: organization name, family types, programs, payment plan schedules, and tuition rates. Can be re-run from Setup → Tools at any time.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1a3a2a"/>
          <w:sz w:val="22"/>
          <w:szCs w:val="22"/>
        </w:rPr>
        <w:t xml:space="preserve">Next Year Wizard</w:t>
      </w:r>
    </w:p>
    <w:p>
      <w:pPr>
        <w:spacing w:before="0" w:after="14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Full-screen guided annual rollover: confirm programs, set payment plans, update tuition rates with prior year shown for comparison, re-enroll returning families in bulk.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1a3a2a"/>
          <w:sz w:val="22"/>
          <w:szCs w:val="22"/>
        </w:rPr>
        <w:t xml:space="preserve">Access &amp; audit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Role-based access: Admin (full read/write), Viewer (read-only) — managed by email address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Full audit log: every create, update, delete logged with before/after state, user email, and timestamp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Admin tools: Merge Duplicate Students, Payment Program Audit, Sibling Order rebalancing, data export and JSON backup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2b788" w:sz="6" w:space="4"/>
        </w:pBdr>
        <w:spacing w:before="400" w:after="160"/>
      </w:pPr>
      <w:r>
        <w:rPr>
          <w:rFonts w:ascii="Georgia" w:cs="Georgia" w:eastAsia="Georgia" w:hAnsi="Georgia"/>
          <w:b/>
          <w:bCs/>
          <w:color w:val="1a3a2a"/>
          <w:sz w:val="32"/>
          <w:szCs w:val="32"/>
        </w:rPr>
        <w:t xml:space="preserve">4. The Annual Workflow</w:t>
      </w:r>
    </w:p>
    <w:tbl>
      <w:tblPr>
        <w:tblW w:type="dxa" w:w="9360"/>
        <w:tblBorders>
          <w:top w:val="single" w:color="dde8df" w:sz="1"/>
          <w:left w:val="single" w:color="dde8df" w:sz="1"/>
          <w:bottom w:val="single" w:color="dde8df" w:sz="1"/>
          <w:right w:val="single" w:color="dde8df" w:sz="1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6360"/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What happens in Microschool Ledger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20"/>
                <w:szCs w:val="20"/>
              </w:rPr>
              <w:t xml:space="preserve">January–February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Configure next year's programs and pricing. Run the Next Year Wizard to set rates and prepare enrollment rollover.</w:t>
            </w:r>
          </w:p>
        </w:tc>
      </w:tr>
      <w:tr>
        <w:tc>
          <w:tcPr>
            <w:tcW w:type="dxa" w:w="3000"/>
            <w:shd w:fill="f5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20"/>
                <w:szCs w:val="20"/>
              </w:rPr>
              <w:t xml:space="preserve">March</w:t>
            </w:r>
          </w:p>
        </w:tc>
        <w:tc>
          <w:tcPr>
            <w:tcW w:type="dxa" w:w="6360"/>
            <w:shd w:fill="f5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Enrollment opens. Re-enroll returning students. Generate deposit invoices. Begin collecting 20% deposits with appliedYear set to the upcoming year.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20"/>
                <w:szCs w:val="20"/>
              </w:rPr>
              <w:t xml:space="preserve">March–May (overlap)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Deposit payments for next year and current-year monthly payments run simultaneously. appliedYear field keeps them correctly attributed.</w:t>
            </w:r>
          </w:p>
        </w:tc>
      </w:tr>
      <w:tr>
        <w:tc>
          <w:tcPr>
            <w:tcW w:type="dxa" w:w="3000"/>
            <w:shd w:fill="f5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20"/>
                <w:szCs w:val="20"/>
              </w:rPr>
              <w:t xml:space="preserve">June</w:t>
            </w:r>
          </w:p>
        </w:tc>
        <w:tc>
          <w:tcPr>
            <w:tcW w:type="dxa" w:w="6360"/>
            <w:shd w:fill="f5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New year begins. Monthly tuition starts for 12-month plan families. Step-Up disbursements begin arriving.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20"/>
                <w:szCs w:val="20"/>
              </w:rPr>
              <w:t xml:space="preserve">August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Monthly tuition starts for 10-month plan families.</w:t>
            </w:r>
          </w:p>
        </w:tc>
      </w:tr>
      <w:tr>
        <w:tc>
          <w:tcPr>
            <w:tcW w:type="dxa" w:w="3000"/>
            <w:shd w:fill="f5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20"/>
                <w:szCs w:val="20"/>
              </w:rPr>
              <w:t xml:space="preserve">Monthly</w:t>
            </w:r>
          </w:p>
        </w:tc>
        <w:tc>
          <w:tcPr>
            <w:tcW w:type="dxa" w:w="6360"/>
            <w:shd w:fill="f5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Record payments. Import Step-Up CSV. Review Collections. Generate statements for overdue families. Families check own balance via portal.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20"/>
                <w:szCs w:val="20"/>
              </w:rPr>
              <w:t xml:space="preserve">April–May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Final Step-Up reconciliation. Collections push. Year-end P&amp;L review. Data export backup.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2b788" w:sz="6" w:space="4"/>
        </w:pBdr>
        <w:spacing w:before="400" w:after="160"/>
      </w:pPr>
      <w:r>
        <w:rPr>
          <w:rFonts w:ascii="Georgia" w:cs="Georgia" w:eastAsia="Georgia" w:hAnsi="Georgia"/>
          <w:b/>
          <w:bCs/>
          <w:color w:val="1a3a2a"/>
          <w:sz w:val="32"/>
          <w:szCs w:val="32"/>
        </w:rPr>
        <w:t xml:space="preserve">5. Florida Step-Up for Students — Deep Dive</w:t>
      </w:r>
    </w:p>
    <w:p>
      <w:pPr>
        <w:spacing w:before="0" w:after="14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For Florida co-ops, Step-Up scholarship payments represent a significant portion of tuition revenue. Microschool Ledger eliminates the manual reconciliation work entirely.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2d6a4f"/>
          <w:sz w:val="26"/>
          <w:szCs w:val="26"/>
        </w:rPr>
        <w:t xml:space="preserve">How the import works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Export payment history from the Step-Up portal as a tab-delimited file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Paste directly into Microschool Ledger — no file conversion or column mapping required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Payments matched automatically to students using their sequence number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"Other Fees" category → Film/enrichment programs; anything else → Core Program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Re-imports are safe: composite key deduplication, missing field backfill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2d6a4f"/>
          <w:sz w:val="26"/>
          <w:szCs w:val="26"/>
        </w:rPr>
        <w:t xml:space="preserve">Compliance</w:t>
      </w:r>
    </w:p>
    <w:p>
      <w:pPr>
        <w:spacing w:before="0" w:after="14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Family statements include Step-Up compliance language required for reimbursement documentation automatically. The family portal allows parents to generate their own compliant invoice at any time — eliminating the category of "can you send me my invoice?" emails.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2b788" w:sz="6" w:space="4"/>
        </w:pBdr>
        <w:spacing w:before="400" w:after="160"/>
      </w:pPr>
      <w:r>
        <w:rPr>
          <w:rFonts w:ascii="Georgia" w:cs="Georgia" w:eastAsia="Georgia" w:hAnsi="Georgia"/>
          <w:b/>
          <w:bCs/>
          <w:color w:val="1a3a2a"/>
          <w:sz w:val="32"/>
          <w:szCs w:val="32"/>
        </w:rPr>
        <w:t xml:space="preserve">6. Getting Started</w:t>
      </w:r>
    </w:p>
    <w:p>
      <w:pPr>
        <w:spacing w:before="0" w:after="14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Microschool Ledger is available now for homeschool cooperatives and microschools. We offer plans scaled to your co-op's size — from small co-ops getting off spreadsheets to multi-location organizations. Pricing is discussed directly so we can make sure the plan fits your situation.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52b788" w:sz="1"/>
          <w:left w:val="none"/>
          <w:bottom w:val="single" w:color="52b788" w:sz="1"/>
          <w:right w:val="none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d6a4f"/>
                <w:sz w:val="18"/>
                <w:szCs w:val="18"/>
              </w:rPr>
              <w:t xml:space="preserve">CONTACT</w:t>
            </w:r>
          </w:p>
        </w:tc>
        <w:tc>
          <w:tcPr>
            <w:tcW w:type="dxa" w:w="9140"/>
            <w:shd w:fill="f0fa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a3a2a"/>
                <w:sz w:val="20"/>
                <w:szCs w:val="20"/>
              </w:rPr>
              <w:t xml:space="preserve">To schedule a demo or discuss what plan fits your co-op: info@microschoolledger.com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2d6a4f"/>
          <w:sz w:val="26"/>
          <w:szCs w:val="26"/>
        </w:rPr>
        <w:t xml:space="preserve">What onboarding looks like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Initial call to understand your programs, pricing structure, and current workflow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Setup session: programs, payment plans, pricing rules, and family types configured together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Data import: existing family and student records imported from your spreadsheets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Walkthrough of collections, statement generation, Step-Up import, and family portal setup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Ongoing: priority support and monthly check-in calls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2d6a4f"/>
          <w:sz w:val="26"/>
          <w:szCs w:val="26"/>
        </w:rPr>
        <w:t xml:space="preserve">What you'll need to bring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A list of your active families and students (spreadsheet is fine)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Your current tuition rates by family type and program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Your payment plan structure (deposit amount, monthly schedule)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Student sequence numbers from the Step-Up portal (for scholarship reconciliation)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2d6a4f"/>
          <w:sz w:val="26"/>
          <w:szCs w:val="26"/>
        </w:rPr>
        <w:t xml:space="preserve">Why it pays for itself</w:t>
      </w:r>
    </w:p>
    <w:tbl>
      <w:tblPr>
        <w:tblW w:type="dxa" w:w="9360"/>
        <w:tblBorders>
          <w:top w:val="single" w:color="dde8df" w:sz="1"/>
          <w:left w:val="single" w:color="dde8df" w:sz="1"/>
          <w:bottom w:val="single" w:color="dde8df" w:sz="1"/>
          <w:right w:val="single" w:color="dde8df" w:sz="1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What it replaces</w:t>
            </w:r>
          </w:p>
        </w:tc>
        <w:tc>
          <w:tcPr>
            <w:tcW w:type="dxa" w:w="6360"/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Typical monthly cost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20"/>
                <w:szCs w:val="20"/>
              </w:rPr>
              <w:t xml:space="preserve">QuickBooks or equivalent accounting tool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$50–80/month</w:t>
            </w:r>
          </w:p>
        </w:tc>
      </w:tr>
      <w:tr>
        <w:tc>
          <w:tcPr>
            <w:tcW w:type="dxa" w:w="3000"/>
            <w:shd w:fill="f5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20"/>
                <w:szCs w:val="20"/>
              </w:rPr>
              <w:t xml:space="preserve">Found.com or invoicing software</w:t>
            </w:r>
          </w:p>
        </w:tc>
        <w:tc>
          <w:tcPr>
            <w:tcW w:type="dxa" w:w="6360"/>
            <w:shd w:fill="f5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$25–50/month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20"/>
                <w:szCs w:val="20"/>
              </w:rPr>
              <w:t xml:space="preserve">Manual reconciliation labor (10+ hrs/month)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$250–500/month in staff time</w:t>
            </w:r>
          </w:p>
        </w:tc>
      </w:tr>
      <w:tr>
        <w:tc>
          <w:tcPr>
            <w:tcW w:type="dxa" w:w="3000"/>
            <w:shd w:fill="f5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20"/>
                <w:szCs w:val="20"/>
              </w:rPr>
              <w:t xml:space="preserve">Answering "what do I owe?" emails</w:t>
            </w:r>
          </w:p>
        </w:tc>
        <w:tc>
          <w:tcPr>
            <w:tcW w:type="dxa" w:w="6360"/>
            <w:shd w:fill="f5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15–30 min/week in admin time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20"/>
                <w:szCs w:val="20"/>
              </w:rPr>
              <w:t xml:space="preserve">Total replaced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444444"/>
                <w:sz w:val="20"/>
                <w:szCs w:val="20"/>
              </w:rPr>
              <w:t xml:space="preserve">$325–630+/month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2b788" w:sz="6" w:space="4"/>
        </w:pBdr>
        <w:spacing w:before="400" w:after="160"/>
      </w:pPr>
      <w:r>
        <w:rPr>
          <w:rFonts w:ascii="Georgia" w:cs="Georgia" w:eastAsia="Georgia" w:hAnsi="Georgia"/>
          <w:b/>
          <w:bCs/>
          <w:color w:val="1a3a2a"/>
          <w:sz w:val="32"/>
          <w:szCs w:val="32"/>
        </w:rPr>
        <w:t xml:space="preserve">7. What's Coming</w:t>
      </w:r>
    </w:p>
    <w:p>
      <w:pPr>
        <w:spacing w:before="0" w:after="14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Microschool Ledger is under active development. The current roadmap in priority order: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Email notifications — payment receipts and overdue reminders sent automatically from the app via Resend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Tenant onboarding UI — guided setup screen for new schools to configure their instance without super-user intervention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Payment plan automation — generate a full expected payment schedule on enrollment; flag missed months automatically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Year-over-year comparison in Reports — side-by-side enrollment counts and revenue vs. prior year</w:t>
      </w:r>
    </w:p>
    <w:p>
      <w:pPr>
        <w:spacing w:before="0" w:after="160"/>
      </w:pPr>
      <w:r>
        <w:t xml:space="preserve"/>
      </w:r>
    </w:p>
    <w:p>
      <w:pPr>
        <w:pBdr>
          <w:top w:val="single" w:color="dde8df" w:sz="4" w:space="8"/>
        </w:pBdr>
        <w:spacing w:before="320" w:after="0"/>
        <w:jc w:val="center"/>
      </w:pPr>
      <w:r>
        <w:rPr>
          <w:rFonts w:ascii="Georgia" w:cs="Georgia" w:eastAsia="Georgia" w:hAnsi="Georgia"/>
          <w:color w:val="5a6b5a"/>
          <w:sz w:val="18"/>
          <w:szCs w:val="18"/>
        </w:rPr>
        <w:t xml:space="preserve">info@microschoolledger.com  ·  Built at The Grow Co-op, Boca Raton, FL  ·  microschoolledger.com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8df" w:sz="4" w:space="4"/>
      </w:pBdr>
      <w:spacing w:before="0"/>
    </w:pPr>
    <w:r>
      <w:rPr>
        <w:rFonts w:ascii="Georgia" w:cs="Georgia" w:eastAsia="Georgia" w:hAnsi="Georgia"/>
        <w:color w:val="5a6b5a"/>
        <w:sz w:val="16"/>
        <w:szCs w:val="16"/>
      </w:rPr>
      <w:t xml:space="preserve">info@microschoolledger.com  ·  Built at The Grow Co-op, Boca Raton, FL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2b788" w:sz="4" w:space="4"/>
      </w:pBdr>
      <w:spacing w:after="0"/>
    </w:pPr>
    <w:r>
      <w:rPr>
        <w:rFonts w:ascii="Georgia" w:cs="Georgia" w:eastAsia="Georgia" w:hAnsi="Georgia"/>
        <w:b/>
        <w:bCs/>
        <w:color w:val="1a3a2a"/>
        <w:sz w:val="18"/>
        <w:szCs w:val="18"/>
      </w:rPr>
      <w:t xml:space="preserve">Microschool Ledger</w:t>
    </w:r>
    <w:r>
      <w:rPr>
        <w:rFonts w:ascii="Georgia" w:cs="Georgia" w:eastAsia="Georgia" w:hAnsi="Georgia"/>
        <w:color w:val="5a6b5a"/>
        <w:sz w:val="18"/>
        <w:szCs w:val="18"/>
      </w:rPr>
      <w:t xml:space="preserve">  ·  Financial Management for Microschools &amp; Homeschool Co-ops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2026-03-15T20:05:26.173Z</dcterms:created>
  <dcterms:modified xsi:type="dcterms:W3CDTF">2026-03-15T20:05:26.173Z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