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204F1E" w:rsidP="008E338D">
      <w:pPr>
        <w:ind w:left="-630" w:firstLine="3240"/>
        <w:rPr>
          <w:rFonts w:ascii="Verdana" w:hAnsi="Verdana"/>
          <w:bCs/>
          <w:noProof/>
          <w:spacing w:val="-50"/>
          <w:szCs w:val="44"/>
        </w:rPr>
      </w:pPr>
      <w:r w:rsidRPr="001A0509">
        <w:rPr>
          <w:rFonts w:ascii="Questa" w:hAnsi="Questa"/>
          <w:noProof/>
          <w:sz w:val="44"/>
          <w:szCs w:val="44"/>
        </w:rPr>
        <w:pict>
          <v:shapetype id="_x0000_t202" coordsize="21600,21600" o:spt="202" path="m,l,21600r21600,l21600,xe">
            <v:stroke joinstyle="miter"/>
            <v:path gradientshapeok="t" o:connecttype="rect"/>
          </v:shapetype>
          <v:shape id="Text Box 45" o:spid="_x0000_s1043" type="#_x0000_t202" style="position:absolute;left:0;text-align:left;margin-left:6.1pt;margin-top:190.35pt;width:151.85pt;height:60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00690F7D" w:rsidRPr="001A0509">
        <w:rPr>
          <w:rFonts w:ascii="Questa" w:hAnsi="Questa"/>
          <w:noProof/>
          <w:sz w:val="44"/>
          <w:szCs w:val="44"/>
        </w:rPr>
        <w:pict>
          <v:shape id="Text Box 42" o:spid="_x0000_s1034" type="#_x0000_t202" style="position:absolute;left:0;text-align:left;margin-left:114pt;margin-top:78.15pt;width:429.2pt;height:175.7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IT strategies,</w:t>
                  </w:r>
                  <w:r w:rsidR="00690F7D">
                    <w:rPr>
                      <w:rFonts w:ascii="Arial" w:eastAsiaTheme="minorEastAsia" w:hAnsi="Arial" w:cs="Arial"/>
                      <w:color w:val="262626" w:themeColor="text1" w:themeTint="D9"/>
                      <w:sz w:val="20"/>
                      <w:szCs w:val="20"/>
                    </w:rPr>
                    <w:t xml:space="preserve"> led IT finance and control, </w:t>
                  </w:r>
                  <w:r w:rsidR="00690F7D" w:rsidRPr="00DC1853">
                    <w:rPr>
                      <w:rFonts w:ascii="Arial" w:eastAsiaTheme="minorEastAsia" w:hAnsi="Arial" w:cs="Arial"/>
                      <w:color w:val="262626" w:themeColor="text1" w:themeTint="D9"/>
                      <w:sz w:val="20"/>
                      <w:szCs w:val="20"/>
                    </w:rPr>
                    <w:t>managed</w:t>
                  </w:r>
                  <w:r w:rsidR="00690F7D">
                    <w:rPr>
                      <w:rFonts w:ascii="Arial" w:eastAsiaTheme="minorEastAsia" w:hAnsi="Arial" w:cs="Arial"/>
                      <w:color w:val="262626" w:themeColor="text1" w:themeTint="D9"/>
                      <w:sz w:val="20"/>
                      <w:szCs w:val="20"/>
                    </w:rPr>
                    <w:t xml:space="preserve"> global vendors and o</w:t>
                  </w:r>
                  <w:r w:rsidR="00690F7D" w:rsidRPr="00DC1853">
                    <w:rPr>
                      <w:rFonts w:ascii="Arial" w:eastAsiaTheme="minorEastAsia" w:hAnsi="Arial" w:cs="Arial"/>
                      <w:color w:val="262626" w:themeColor="text1" w:themeTint="D9"/>
                      <w:sz w:val="20"/>
                      <w:szCs w:val="20"/>
                    </w:rPr>
                    <w:t xml:space="preserve">utsourcing </w:t>
                  </w:r>
                  <w:r w:rsidR="00690F7D">
                    <w:rPr>
                      <w:rFonts w:ascii="Arial" w:eastAsiaTheme="minorEastAsia" w:hAnsi="Arial" w:cs="Arial"/>
                      <w:color w:val="262626" w:themeColor="text1" w:themeTint="D9"/>
                      <w:sz w:val="20"/>
                      <w:szCs w:val="20"/>
                    </w:rPr>
                    <w:t>relationships, defined vendor landscape post M&amp;A,</w:t>
                  </w:r>
                  <w:r w:rsidR="00690F7D" w:rsidRPr="00DC1853">
                    <w:rPr>
                      <w:rFonts w:ascii="Arial" w:eastAsiaTheme="minorEastAsia" w:hAnsi="Arial" w:cs="Arial"/>
                      <w:color w:val="262626" w:themeColor="text1" w:themeTint="D9"/>
                      <w:sz w:val="20"/>
                      <w:szCs w:val="20"/>
                    </w:rPr>
                    <w:t> </w:t>
                  </w:r>
                  <w:r w:rsidRPr="00DC1853">
                    <w:rPr>
                      <w:rFonts w:ascii="Arial" w:eastAsiaTheme="minorEastAsia" w:hAnsi="Arial" w:cs="Arial"/>
                      <w:color w:val="262626" w:themeColor="text1" w:themeTint="D9"/>
                      <w:sz w:val="20"/>
                      <w:szCs w:val="20"/>
                    </w:rPr>
                    <w:t xml:space="preserve">Led multiple programs related to data insight, post merger IT integrations, implementation  of digital platforms (ServiceNow, SAP, Oracle, Salesforce, Magento  E commerce,  Loyalty programs), Defined Architect for enterprise processes and financial maturity,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001A0509" w:rsidRPr="001A0509">
        <w:rPr>
          <w:rFonts w:ascii="Questa" w:hAnsi="Questa"/>
          <w:noProof/>
          <w:sz w:val="44"/>
          <w:szCs w:val="44"/>
        </w:rPr>
        <w:pict>
          <v:shape id="_x0000_s1037" type="#_x0000_t202" style="position:absolute;left:0;text-align:left;margin-left:-33.4pt;margin-top:528.7pt;width:133.85pt;height:164.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00B2537B">
                    <w:rPr>
                      <w:rFonts w:eastAsiaTheme="minorEastAsia"/>
                      <w:b/>
                      <w:sz w:val="20"/>
                      <w:szCs w:val="20"/>
                    </w:rPr>
                    <w:t xml:space="preserve"> </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E179B1" w:rsidRPr="00E179B1" w:rsidRDefault="00E179B1" w:rsidP="003C0838">
                  <w:pPr>
                    <w:pStyle w:val="Normal1"/>
                    <w:widowControl w:val="0"/>
                    <w:spacing w:before="264"/>
                    <w:ind w:right="216"/>
                    <w:rPr>
                      <w:rFonts w:eastAsiaTheme="minorEastAsia"/>
                      <w:b/>
                      <w:sz w:val="20"/>
                      <w:szCs w:val="20"/>
                    </w:rPr>
                  </w:pPr>
                  <w:r w:rsidRPr="00E179B1">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001A0509" w:rsidRPr="001A0509">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w:t>
                  </w:r>
                  <w:r w:rsidR="009F589E">
                    <w:rPr>
                      <w:rFonts w:ascii="Arial" w:hAnsi="Arial" w:cs="Arial"/>
                      <w:color w:val="262626" w:themeColor="text1" w:themeTint="D9"/>
                      <w:sz w:val="20"/>
                      <w:szCs w:val="18"/>
                    </w:rPr>
                    <w:t>2024</w:t>
                  </w:r>
                  <w:r w:rsidRPr="00DC1853">
                    <w:rPr>
                      <w:rFonts w:ascii="Arial" w:hAnsi="Arial" w:cs="Arial"/>
                      <w:color w:val="262626" w:themeColor="text1" w:themeTint="D9"/>
                      <w:sz w:val="20"/>
                      <w:szCs w:val="18"/>
                    </w:rPr>
                    <w: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 xml:space="preserve">IT Governance &amp; </w:t>
                  </w:r>
                  <w:r w:rsidR="008141A0">
                    <w:rPr>
                      <w:rFonts w:ascii="Arial" w:hAnsi="Arial" w:cs="Arial"/>
                      <w:color w:val="000000" w:themeColor="text1"/>
                      <w:sz w:val="20"/>
                      <w:szCs w:val="18"/>
                    </w:rPr>
                    <w:t>Finance</w:t>
                  </w:r>
                  <w:r w:rsidRPr="00DC1853">
                    <w:rPr>
                      <w:rFonts w:ascii="Arial" w:hAnsi="Arial" w:cs="Arial"/>
                      <w:color w:val="000000" w:themeColor="text1"/>
                      <w:sz w:val="20"/>
                      <w:szCs w:val="18"/>
                    </w:rPr>
                    <w:t xml:space="preserve">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E179B1">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001A0509" w:rsidRPr="001A0509">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1A0509" w:rsidRPr="001A0509">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D81E39"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001A0509">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D81E39" w:rsidRDefault="00B76E76" w:rsidP="00D81E39">
                  <w:pPr>
                    <w:pStyle w:val="Normal1"/>
                    <w:widowControl w:val="0"/>
                    <w:pBdr>
                      <w:top w:val="nil"/>
                      <w:left w:val="nil"/>
                      <w:bottom w:val="nil"/>
                      <w:right w:val="nil"/>
                      <w:between w:val="nil"/>
                    </w:pBdr>
                    <w:spacing w:before="28" w:line="240" w:lineRule="auto"/>
                    <w:ind w:right="216"/>
                    <w:rPr>
                      <w:b/>
                      <w:color w:val="000000"/>
                      <w:sz w:val="20"/>
                      <w:szCs w:val="20"/>
                    </w:rPr>
                  </w:pPr>
                  <w:r w:rsidRPr="00925960">
                    <w:rPr>
                      <w:szCs w:val="18"/>
                      <w:shd w:val="clear" w:color="auto" w:fill="FFFFFF"/>
                    </w:rPr>
                    <w:t xml:space="preserve"> </w:t>
                  </w:r>
                  <w:r w:rsidR="00D81E39" w:rsidRPr="002756F9">
                    <w:rPr>
                      <w:b/>
                      <w:color w:val="000000"/>
                      <w:sz w:val="20"/>
                      <w:szCs w:val="20"/>
                    </w:rPr>
                    <w:t>Dufry AG (Avolta)</w:t>
                  </w:r>
                  <w:r w:rsidR="00D81E39">
                    <w:rPr>
                      <w:b/>
                      <w:color w:val="000000"/>
                      <w:sz w:val="20"/>
                      <w:szCs w:val="20"/>
                    </w:rPr>
                    <w:t>:</w:t>
                  </w:r>
                </w:p>
                <w:p w:rsidR="00D81E39" w:rsidRPr="009A2691" w:rsidRDefault="00D81E39" w:rsidP="00D81E3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6F001F" w:rsidRDefault="006F001F" w:rsidP="006F001F">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Pr>
                      <w:rFonts w:ascii="Avenir Book" w:hAnsi="Avenir Book"/>
                      <w:color w:val="262626" w:themeColor="text1" w:themeTint="D9"/>
                      <w:sz w:val="20"/>
                      <w:szCs w:val="20"/>
                    </w:rPr>
                    <w:t>alignment with business priorities, ROI approach was established along with lifecycle cost of service</w:t>
                  </w:r>
                </w:p>
                <w:p w:rsidR="006F001F" w:rsidRPr="00024AD9" w:rsidRDefault="006F001F" w:rsidP="006F001F">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D81E39"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Pr>
                      <w:rFonts w:ascii="Avenir Book" w:hAnsi="Avenir Book"/>
                      <w:color w:val="262626" w:themeColor="text1" w:themeTint="D9"/>
                      <w:sz w:val="20"/>
                      <w:szCs w:val="20"/>
                    </w:rPr>
                    <w:t>and forecasting process</w:t>
                  </w:r>
                  <w:r w:rsidRPr="00024AD9">
                    <w:rPr>
                      <w:rFonts w:ascii="Avenir Book" w:hAnsi="Avenir Book"/>
                      <w:color w:val="262626" w:themeColor="text1" w:themeTint="D9"/>
                      <w:sz w:val="20"/>
                      <w:szCs w:val="20"/>
                    </w:rPr>
                    <w:t xml:space="preserve">, </w:t>
                  </w:r>
                  <w:r>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Pr>
                      <w:rFonts w:ascii="Avenir Book" w:hAnsi="Avenir Book"/>
                      <w:color w:val="262626" w:themeColor="text1" w:themeTint="D9"/>
                      <w:sz w:val="20"/>
                      <w:szCs w:val="20"/>
                    </w:rPr>
                    <w:t>control</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D81E39" w:rsidRPr="00024AD9"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D81E39" w:rsidRPr="00F124A3" w:rsidRDefault="00D81E39" w:rsidP="00D81E39">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B76E76" w:rsidRPr="00925960" w:rsidRDefault="00B76E76" w:rsidP="00925960"/>
              </w:txbxContent>
            </v:textbox>
            <w10:wrap anchory="page"/>
          </v:shape>
        </w:pict>
      </w:r>
      <w:r w:rsidR="001A0509" w:rsidRPr="001A0509">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001A0509" w:rsidRPr="001A0509">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001A0509" w:rsidRPr="001A0509">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001A0509" w:rsidRPr="001A0509">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001A0509" w:rsidRPr="001A0509">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1A0509" w:rsidRPr="001A0509">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001A0509" w:rsidRPr="001A0509">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001A0509" w:rsidRPr="001A0509">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001A0509" w:rsidRPr="001A0509">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001A0509" w:rsidRPr="001A0509">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1A0509" w:rsidRPr="001A0509">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001A0509" w:rsidRPr="001A0509">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001A0509" w:rsidRPr="001A0509">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1A0509" w:rsidRPr="001A0509">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001A0509" w:rsidRPr="001A0509">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001A0509" w:rsidRPr="001A0509">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001A0509" w:rsidRPr="001A0509">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001A0509" w:rsidRPr="001A0509">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001A0509" w:rsidRPr="001A0509">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1A0509">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9pt;margin-top:94.45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6F001F" w:rsidRPr="00024AD9" w:rsidRDefault="006F001F" w:rsidP="006F001F">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p>
                <w:p w:rsidR="006F001F" w:rsidRPr="00024AD9" w:rsidRDefault="006F001F" w:rsidP="006F001F">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6F001F" w:rsidRPr="00024AD9" w:rsidRDefault="006F001F" w:rsidP="006F001F">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6F001F" w:rsidRPr="00024AD9" w:rsidRDefault="006F001F" w:rsidP="006F001F">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6F001F" w:rsidRPr="00024AD9" w:rsidRDefault="006F001F" w:rsidP="006F001F">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w:t>
                  </w:r>
                  <w:r>
                    <w:rPr>
                      <w:rFonts w:ascii="Arial" w:hAnsi="Arial" w:cs="Arial"/>
                      <w:color w:val="262626" w:themeColor="text1" w:themeTint="D9"/>
                      <w:sz w:val="20"/>
                      <w:szCs w:val="20"/>
                    </w:rPr>
                    <w:t xml:space="preserve"> </w:t>
                  </w:r>
                  <w:r w:rsidRPr="00024AD9">
                    <w:rPr>
                      <w:rFonts w:ascii="Arial" w:hAnsi="Arial" w:cs="Arial"/>
                      <w:color w:val="262626" w:themeColor="text1" w:themeTint="D9"/>
                      <w:sz w:val="20"/>
                      <w:szCs w:val="20"/>
                    </w:rPr>
                    <w:t>in first year of integration</w:t>
                  </w:r>
                </w:p>
                <w:p w:rsidR="006F001F" w:rsidRPr="00024AD9" w:rsidRDefault="006F001F" w:rsidP="006F001F">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6F001F" w:rsidRPr="00024AD9" w:rsidRDefault="006F001F" w:rsidP="006F001F">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6F001F" w:rsidRPr="00024AD9" w:rsidRDefault="006F001F" w:rsidP="006F001F">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6F001F" w:rsidRPr="00024AD9" w:rsidRDefault="006F001F" w:rsidP="006F001F">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6F001F" w:rsidRPr="00024AD9" w:rsidRDefault="006F001F" w:rsidP="006F001F">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p w:rsidR="006F001F" w:rsidRDefault="006F001F"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6725A8">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6725A8">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6725A8">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6725A8">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6F001F" w:rsidRDefault="006F001F" w:rsidP="006F001F">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6F001F" w:rsidRPr="0019689E" w:rsidRDefault="006F001F" w:rsidP="006F001F">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6F001F" w:rsidRPr="00024AD9" w:rsidRDefault="006F001F" w:rsidP="006F001F">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6F001F" w:rsidRPr="00024AD9" w:rsidRDefault="006F001F" w:rsidP="006F001F">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D81E39" w:rsidRDefault="00D81E39" w:rsidP="002756F9">
                  <w:pPr>
                    <w:pStyle w:val="Normal1"/>
                    <w:widowControl w:val="0"/>
                    <w:pBdr>
                      <w:top w:val="nil"/>
                      <w:left w:val="nil"/>
                      <w:bottom w:val="nil"/>
                      <w:right w:val="nil"/>
                      <w:between w:val="nil"/>
                    </w:pBdr>
                    <w:spacing w:before="28" w:line="240" w:lineRule="auto"/>
                    <w:ind w:right="216"/>
                    <w:rPr>
                      <w:b/>
                      <w:color w:val="000000"/>
                      <w:sz w:val="20"/>
                      <w:szCs w:val="20"/>
                    </w:rPr>
                  </w:pP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1A0509">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1A0509"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1A0509">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1A0509">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1A0509">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1A0509">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1A0509">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1A0509">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1A0509">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1A0509">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1A0509">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1A0509">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1A0509" w:rsidP="008208DF">
      <w:pPr>
        <w:rPr>
          <w:rFonts w:ascii="Verdana" w:hAnsi="Verdana"/>
          <w:bCs/>
          <w:noProof/>
          <w:spacing w:val="-50"/>
          <w:szCs w:val="44"/>
        </w:rPr>
      </w:pPr>
      <w:r>
        <w:rPr>
          <w:rFonts w:ascii="Verdana" w:hAnsi="Verdana"/>
          <w:bCs/>
          <w:noProof/>
          <w:spacing w:val="-50"/>
          <w:szCs w:val="44"/>
        </w:rPr>
        <w:lastRenderedPageBreak/>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1A0509" w:rsidP="00B52BE4">
      <w:pPr>
        <w:rPr>
          <w:rFonts w:ascii="Verdana" w:hAnsi="Verdana"/>
          <w:szCs w:val="44"/>
        </w:rPr>
      </w:pPr>
      <w:r w:rsidRPr="001A0509">
        <w:rPr>
          <w:rFonts w:ascii="Verdana" w:hAnsi="Verdana"/>
          <w:bCs/>
          <w:noProof/>
          <w:spacing w:val="-50"/>
          <w:szCs w:val="44"/>
        </w:rPr>
        <w:pict>
          <v:shape id="_x0000_s1100" type="#_x0000_t202" style="position:absolute;margin-left:121.8pt;margin-top:73pt;width:405.6pt;height:741.4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6F001F" w:rsidRDefault="006F001F" w:rsidP="006F001F">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6F001F" w:rsidRPr="009A2691" w:rsidRDefault="006F001F" w:rsidP="006F001F">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6F001F" w:rsidRPr="00024AD9" w:rsidRDefault="006F001F" w:rsidP="006F001F">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6F001F" w:rsidRPr="00024AD9" w:rsidRDefault="006F001F" w:rsidP="006F001F">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6F001F" w:rsidRPr="00024AD9" w:rsidRDefault="006F001F" w:rsidP="006F001F">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6F001F" w:rsidRPr="00024AD9" w:rsidRDefault="006F001F" w:rsidP="006F001F">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6F001F" w:rsidRPr="006F001F" w:rsidRDefault="006F001F" w:rsidP="006F001F">
                  <w:pPr>
                    <w:pStyle w:val="Normal1"/>
                    <w:widowControl w:val="0"/>
                    <w:numPr>
                      <w:ilvl w:val="1"/>
                      <w:numId w:val="8"/>
                    </w:numPr>
                    <w:pBdr>
                      <w:top w:val="nil"/>
                      <w:left w:val="nil"/>
                      <w:bottom w:val="nil"/>
                      <w:right w:val="nil"/>
                      <w:between w:val="nil"/>
                    </w:pBdr>
                    <w:spacing w:before="28"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6F001F" w:rsidRPr="00024AD9" w:rsidRDefault="006F001F" w:rsidP="006F001F">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6F001F" w:rsidRDefault="006F001F" w:rsidP="006F001F">
                  <w:pPr>
                    <w:pStyle w:val="Normal1"/>
                    <w:widowControl w:val="0"/>
                    <w:pBdr>
                      <w:top w:val="nil"/>
                      <w:left w:val="nil"/>
                      <w:bottom w:val="nil"/>
                      <w:right w:val="nil"/>
                      <w:between w:val="nil"/>
                    </w:pBdr>
                    <w:spacing w:line="240" w:lineRule="auto"/>
                    <w:ind w:left="1307" w:right="216"/>
                    <w:rPr>
                      <w:rFonts w:ascii="Avenir Book" w:hAnsi="Avenir Book"/>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D81E3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D81E39" w:rsidRPr="00024AD9" w:rsidRDefault="00D81E39" w:rsidP="00D81E39">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D81E39" w:rsidRPr="0042287F" w:rsidRDefault="00D81E39" w:rsidP="00D81E39">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D81E39" w:rsidRDefault="00D81E39" w:rsidP="00115B56">
                  <w:pPr>
                    <w:pStyle w:val="Normal1"/>
                    <w:widowControl w:val="0"/>
                    <w:pBdr>
                      <w:top w:val="nil"/>
                      <w:left w:val="nil"/>
                      <w:bottom w:val="nil"/>
                      <w:right w:val="nil"/>
                      <w:between w:val="nil"/>
                    </w:pBdr>
                    <w:spacing w:before="28" w:line="360" w:lineRule="auto"/>
                    <w:ind w:right="216"/>
                    <w:rPr>
                      <w:b/>
                      <w:color w:val="000000"/>
                      <w:sz w:val="20"/>
                      <w:szCs w:val="20"/>
                    </w:rPr>
                  </w:pPr>
                </w:p>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1"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Default="00115B56" w:rsidP="00115B56">
                  <w:pPr>
                    <w:pStyle w:val="Normal1"/>
                    <w:widowControl w:val="0"/>
                    <w:pBdr>
                      <w:top w:val="nil"/>
                      <w:left w:val="nil"/>
                      <w:bottom w:val="nil"/>
                      <w:right w:val="nil"/>
                      <w:between w:val="nil"/>
                    </w:pBdr>
                    <w:spacing w:before="28" w:line="360" w:lineRule="auto"/>
                    <w:ind w:right="216"/>
                    <w:rPr>
                      <w:b/>
                      <w:color w:val="000000"/>
                    </w:rPr>
                  </w:pPr>
                </w:p>
                <w:p w:rsidR="00D81E39" w:rsidRPr="00024AD9" w:rsidRDefault="00D81E39" w:rsidP="00115B56">
                  <w:pPr>
                    <w:pStyle w:val="Normal1"/>
                    <w:widowControl w:val="0"/>
                    <w:pBdr>
                      <w:top w:val="nil"/>
                      <w:left w:val="nil"/>
                      <w:bottom w:val="nil"/>
                      <w:right w:val="nil"/>
                      <w:between w:val="nil"/>
                    </w:pBdr>
                    <w:spacing w:before="28" w:line="360" w:lineRule="auto"/>
                    <w:ind w:right="216"/>
                    <w:rPr>
                      <w:b/>
                      <w:color w:val="000000"/>
                    </w:rPr>
                  </w:pPr>
                </w:p>
              </w:txbxContent>
            </v:textbox>
            <w10:wrap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1A0509"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1A0509"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2F74" w:rsidRDefault="00222F74" w:rsidP="004E5F6B">
      <w:r>
        <w:separator/>
      </w:r>
    </w:p>
  </w:endnote>
  <w:endnote w:type="continuationSeparator" w:id="1">
    <w:p w:rsidR="00222F74" w:rsidRDefault="00222F74"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2F74" w:rsidRDefault="00222F74" w:rsidP="004E5F6B">
      <w:r>
        <w:separator/>
      </w:r>
    </w:p>
  </w:footnote>
  <w:footnote w:type="continuationSeparator" w:id="1">
    <w:p w:rsidR="00222F74" w:rsidRDefault="00222F74"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1A0509"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1A0509"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B2537B">
          <w:rPr>
            <w:rStyle w:val="PageNumber"/>
            <w:noProof/>
            <w:sz w:val="16"/>
          </w:rPr>
          <w:t>2</w:t>
        </w:r>
        <w:r w:rsidRPr="003E55E2">
          <w:rPr>
            <w:rStyle w:val="PageNumber"/>
            <w:sz w:val="16"/>
          </w:rPr>
          <w:fldChar w:fldCharType="end"/>
        </w:r>
      </w:p>
    </w:sdtContent>
  </w:sdt>
  <w:p w:rsidR="00B76E76" w:rsidRDefault="001A0509"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4228517A"/>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1682"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0509"/>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1EA4"/>
    <w:rsid w:val="001E4B2C"/>
    <w:rsid w:val="001E62D0"/>
    <w:rsid w:val="001F03ED"/>
    <w:rsid w:val="001F0C3C"/>
    <w:rsid w:val="001F38AF"/>
    <w:rsid w:val="00200136"/>
    <w:rsid w:val="00203817"/>
    <w:rsid w:val="00203E92"/>
    <w:rsid w:val="00204F1E"/>
    <w:rsid w:val="002055D7"/>
    <w:rsid w:val="002070AB"/>
    <w:rsid w:val="00210344"/>
    <w:rsid w:val="002103C9"/>
    <w:rsid w:val="00211490"/>
    <w:rsid w:val="00213AA5"/>
    <w:rsid w:val="00215B66"/>
    <w:rsid w:val="0022216F"/>
    <w:rsid w:val="00222F74"/>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5075"/>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0F7D"/>
    <w:rsid w:val="006924DD"/>
    <w:rsid w:val="00696215"/>
    <w:rsid w:val="006A17AE"/>
    <w:rsid w:val="006A22E0"/>
    <w:rsid w:val="006A6E2A"/>
    <w:rsid w:val="006B7353"/>
    <w:rsid w:val="006C4396"/>
    <w:rsid w:val="006C4BF3"/>
    <w:rsid w:val="006C7AB8"/>
    <w:rsid w:val="006D53C6"/>
    <w:rsid w:val="006E1E0F"/>
    <w:rsid w:val="006F001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41A0"/>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1E28"/>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40E"/>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9F589E"/>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37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326"/>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1E39"/>
    <w:rsid w:val="00D824AA"/>
    <w:rsid w:val="00D84032"/>
    <w:rsid w:val="00D860FB"/>
    <w:rsid w:val="00D90720"/>
    <w:rsid w:val="00D90BA8"/>
    <w:rsid w:val="00D911DA"/>
    <w:rsid w:val="00D92C39"/>
    <w:rsid w:val="00D9468B"/>
    <w:rsid w:val="00D95196"/>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179B1"/>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682"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supplier.com/c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9</cp:revision>
  <cp:lastPrinted>2021-06-02T13:58:00Z</cp:lastPrinted>
  <dcterms:created xsi:type="dcterms:W3CDTF">2024-08-27T20:10:00Z</dcterms:created>
  <dcterms:modified xsi:type="dcterms:W3CDTF">2025-01-17T09:25:00Z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