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60"/>
        <w:jc w:val="center"/>
      </w:pPr>
      <w:r>
        <w:rPr>
          <w:rFonts w:ascii="Calibri" w:hAnsi="Calibri"/>
          <w:b/>
          <w:color w:val="1A376F"/>
          <w:sz w:val="64"/>
        </w:rPr>
        <w:t>TECHSPRINT</w:t>
      </w:r>
    </w:p>
    <w:p>
      <w:pPr>
        <w:spacing w:after="80"/>
        <w:jc w:val="center"/>
      </w:pPr>
      <w:r>
        <w:rPr>
          <w:rFonts w:ascii="Calibri" w:hAnsi="Calibri"/>
          <w:b w:val="0"/>
          <w:color w:val="1F6FB8"/>
          <w:sz w:val="44"/>
        </w:rPr>
        <w:t>Marketing Strategy</w:t>
      </w:r>
    </w:p>
    <w:p>
      <w:pPr>
        <w:spacing w:after="1200"/>
        <w:jc w:val="center"/>
      </w:pPr>
      <w:r>
        <w:rPr>
          <w:rFonts w:ascii="Calibri" w:hAnsi="Calibri"/>
          <w:color w:val="666666"/>
          <w:sz w:val="24"/>
        </w:rPr>
        <w:t>India · Australia · Middle East  |  April 2026</w:t>
      </w:r>
    </w:p>
    <w:p>
      <w:pPr>
        <w:spacing w:before="80" w:after="80"/>
        <w:pBdr>
          <w:bottom w:val="single" w:sz="6" w:space="1" w:color="1F6FB8"/>
        </w:pBdr>
      </w:pPr>
    </w:p>
    <w:p>
      <w:r>
        <w:br w:type="page"/>
      </w:r>
    </w:p>
    <w:p>
      <w:pPr>
        <w:spacing w:before="360" w:after="120"/>
      </w:pPr>
      <w:r>
        <w:rPr>
          <w:rFonts w:ascii="Calibri" w:hAnsi="Calibri"/>
          <w:b/>
          <w:color w:val="1A376F"/>
          <w:sz w:val="40"/>
        </w:rPr>
        <w:t>MARKETING STRATEGY</w:t>
      </w:r>
    </w:p>
    <w:p>
      <w:pPr>
        <w:spacing w:before="80" w:after="80"/>
        <w:pBdr>
          <w:bottom w:val="single" w:sz="6" w:space="1" w:color="1F6FB8"/>
        </w:pBdr>
      </w:pPr>
    </w:p>
    <w:p>
      <w:pPr>
        <w:spacing w:before="280" w:after="80"/>
      </w:pPr>
      <w:r>
        <w:rPr>
          <w:rFonts w:ascii="Calibri" w:hAnsi="Calibri"/>
          <w:b/>
          <w:color w:val="1A376F"/>
          <w:sz w:val="30"/>
        </w:rPr>
        <w:t>Executive Summary</w:t>
      </w:r>
    </w:p>
    <w:p>
      <w:pPr>
        <w:spacing w:before="40" w:after="80"/>
      </w:pPr>
      <w:r>
        <w:rPr>
          <w:rFonts w:ascii="Calibri" w:hAnsi="Calibri"/>
          <w:b w:val="0"/>
          <w:color w:val="1A1A2E"/>
          <w:sz w:val="22"/>
        </w:rPr>
        <w:t>TechSprint will position itself as a trusted partner for sole proprietors, small businesses, and medium-sized organizations in India, Australia, and the Middle East. The strategy focuses on helping emerging businesses move from digital presence and marketing to mature operational systems, financial management, and locally compliant tax processes. Our seven core service lines—IT Maintenance &amp; Support, Application Change Management, FinOps Consulting, Cloud Engineering Consulting, Web Development, Accounting &amp; Bookkeeping, and E-commerce Platform Services (Shopify, WooCommerce, BigCommerce, Magento)—provide comprehensive IT and commerce solutions tailored for SMBs across these geographies.</w:t>
      </w:r>
    </w:p>
    <w:p>
      <w:pPr>
        <w:spacing w:before="280" w:after="80"/>
      </w:pPr>
      <w:r>
        <w:rPr>
          <w:rFonts w:ascii="Calibri" w:hAnsi="Calibri"/>
          <w:b/>
          <w:color w:val="1A376F"/>
          <w:sz w:val="30"/>
        </w:rPr>
        <w:t>Target Market</w:t>
      </w:r>
    </w:p>
    <w:p>
      <w:pPr>
        <w:pStyle w:val="ListBullet"/>
        <w:spacing w:before="20" w:after="20"/>
        <w:ind w:left="360"/>
      </w:pPr>
      <w:r>
        <w:rPr>
          <w:rFonts w:ascii="Calibri" w:hAnsi="Calibri"/>
          <w:b w:val="0"/>
          <w:color w:val="1A1A2E"/>
          <w:sz w:val="22"/>
        </w:rPr>
        <w:t>Sole proprietorships launching or expanding their digital presence and e-commerce storefronts.</w:t>
      </w:r>
    </w:p>
    <w:p>
      <w:pPr>
        <w:pStyle w:val="ListBullet"/>
        <w:spacing w:before="20" w:after="20"/>
        <w:ind w:left="360"/>
      </w:pPr>
      <w:r>
        <w:rPr>
          <w:rFonts w:ascii="Calibri" w:hAnsi="Calibri"/>
          <w:b w:val="0"/>
          <w:color w:val="1A1A2E"/>
          <w:sz w:val="22"/>
        </w:rPr>
        <w:t>Small businesses transitioning from manual systems to scalable applications, and from spreadsheets to managed accounting/bookkeeping.</w:t>
      </w:r>
    </w:p>
    <w:p>
      <w:pPr>
        <w:pStyle w:val="ListBullet"/>
        <w:spacing w:before="20" w:after="20"/>
        <w:ind w:left="360"/>
      </w:pPr>
      <w:r>
        <w:rPr>
          <w:rFonts w:ascii="Calibri" w:hAnsi="Calibri"/>
          <w:b w:val="0"/>
          <w:color w:val="1A1A2E"/>
          <w:sz w:val="22"/>
        </w:rPr>
        <w:t>Medium organizations requiring integrated IT support, cloud optimization, application enhancement, and regulatory compliance.</w:t>
      </w:r>
    </w:p>
    <w:p>
      <w:pPr>
        <w:pStyle w:val="ListBullet"/>
        <w:spacing w:before="20" w:after="20"/>
        <w:ind w:left="360"/>
      </w:pPr>
      <w:r>
        <w:rPr>
          <w:rFonts w:ascii="Calibri" w:hAnsi="Calibri"/>
          <w:b w:val="0"/>
          <w:color w:val="1A1A2E"/>
          <w:sz w:val="22"/>
        </w:rPr>
        <w:t>Australian businesses needing GST/BAS compliance, local payroll/tax support, and robust cloud governance.</w:t>
      </w:r>
    </w:p>
    <w:p>
      <w:pPr>
        <w:pStyle w:val="ListBullet"/>
        <w:spacing w:before="20" w:after="20"/>
        <w:ind w:left="360"/>
      </w:pPr>
      <w:r>
        <w:rPr>
          <w:rFonts w:ascii="Calibri" w:hAnsi="Calibri"/>
          <w:b w:val="0"/>
          <w:color w:val="1A1A2E"/>
          <w:sz w:val="22"/>
        </w:rPr>
        <w:t>SMBs in India, Australia, and the Middle East requiring an end-to-end managed services partner for IT, finance, cloud, and web commerce.</w:t>
      </w:r>
    </w:p>
    <w:p>
      <w:pPr>
        <w:pStyle w:val="ListBullet"/>
        <w:spacing w:before="20" w:after="20"/>
        <w:ind w:left="360"/>
      </w:pPr>
      <w:r>
        <w:rPr>
          <w:rFonts w:ascii="Calibri" w:hAnsi="Calibri"/>
          <w:b w:val="0"/>
          <w:color w:val="1A1A2E"/>
          <w:sz w:val="22"/>
        </w:rPr>
        <w:t>Businesses seeking cost-effective, SLA-backed operations across application support, cloud FinOps, and web/e-commerce growth.</w:t>
      </w:r>
    </w:p>
    <w:p>
      <w:pPr>
        <w:spacing w:before="280" w:after="80"/>
      </w:pPr>
      <w:r>
        <w:rPr>
          <w:rFonts w:ascii="Calibri" w:hAnsi="Calibri"/>
          <w:b/>
          <w:color w:val="1A376F"/>
          <w:sz w:val="30"/>
        </w:rPr>
        <w:t>Customer Journey</w:t>
      </w:r>
    </w:p>
    <w:p>
      <w:pPr>
        <w:pStyle w:val="ListNumber"/>
        <w:spacing w:before="20" w:after="20"/>
      </w:pPr>
      <w:r>
        <w:rPr>
          <w:rFonts w:ascii="Calibri" w:hAnsi="Calibri"/>
          <w:b w:val="0"/>
          <w:color w:val="1A1A2E"/>
          <w:sz w:val="22"/>
        </w:rPr>
      </w:r>
      <w:r>
        <w:rPr>
          <w:rFonts w:ascii="Calibri" w:hAnsi="Calibri"/>
          <w:b/>
          <w:color w:val="0D6EFD"/>
          <w:sz w:val="22"/>
        </w:rPr>
        <w:t>Discovery &amp; Website Needs</w:t>
      </w:r>
      <w:r>
        <w:rPr>
          <w:rFonts w:ascii="Calibri" w:hAnsi="Calibri"/>
          <w:b w:val="0"/>
          <w:color w:val="1A1A2E"/>
          <w:sz w:val="22"/>
        </w:rPr>
      </w:r>
    </w:p>
    <w:p>
      <w:pPr>
        <w:pStyle w:val="ListBullet"/>
        <w:spacing w:before="20" w:after="20"/>
        <w:ind w:left="720"/>
      </w:pPr>
      <w:r>
        <w:rPr>
          <w:rFonts w:ascii="Calibri" w:hAnsi="Calibri"/>
          <w:b w:val="0"/>
          <w:color w:val="1A1A2E"/>
          <w:sz w:val="22"/>
        </w:rPr>
        <w:t>Sole proprietors typically seek a professional website to showcase services.</w:t>
      </w:r>
    </w:p>
    <w:p>
      <w:pPr>
        <w:pStyle w:val="ListBullet"/>
        <w:spacing w:before="20" w:after="20"/>
        <w:ind w:left="720"/>
      </w:pPr>
      <w:r>
        <w:rPr>
          <w:rFonts w:ascii="Calibri" w:hAnsi="Calibri"/>
          <w:b w:val="0"/>
          <w:color w:val="1A1A2E"/>
          <w:sz w:val="22"/>
        </w:rPr>
        <w:t>The first marketing objective is to help these businesses establish credibility online.</w:t>
      </w:r>
    </w:p>
    <w:p>
      <w:pPr>
        <w:pStyle w:val="ListNumber"/>
        <w:spacing w:before="20" w:after="20"/>
      </w:pPr>
      <w:r>
        <w:rPr>
          <w:rFonts w:ascii="Calibri" w:hAnsi="Calibri"/>
          <w:b w:val="0"/>
          <w:color w:val="1A1A2E"/>
          <w:sz w:val="22"/>
        </w:rPr>
      </w:r>
      <w:r>
        <w:rPr>
          <w:rFonts w:ascii="Calibri" w:hAnsi="Calibri"/>
          <w:b/>
          <w:color w:val="0D6EFD"/>
          <w:sz w:val="22"/>
        </w:rPr>
        <w:t>Digital Marketing &amp; Lead Generation</w:t>
      </w:r>
      <w:r>
        <w:rPr>
          <w:rFonts w:ascii="Calibri" w:hAnsi="Calibri"/>
          <w:b w:val="0"/>
          <w:color w:val="1A1A2E"/>
          <w:sz w:val="22"/>
        </w:rPr>
      </w:r>
    </w:p>
    <w:p>
      <w:pPr>
        <w:pStyle w:val="ListBullet"/>
        <w:spacing w:before="20" w:after="20"/>
        <w:ind w:left="720"/>
      </w:pPr>
      <w:r>
        <w:rPr>
          <w:rFonts w:ascii="Calibri" w:hAnsi="Calibri"/>
          <w:b w:val="0"/>
          <w:color w:val="1A1A2E"/>
          <w:sz w:val="22"/>
        </w:rPr>
        <w:t>After launching a site, customers look to popularize their services through digital marketing.</w:t>
      </w:r>
    </w:p>
    <w:p>
      <w:pPr>
        <w:pStyle w:val="ListBullet"/>
        <w:spacing w:before="20" w:after="20"/>
        <w:ind w:left="720"/>
      </w:pPr>
      <w:r>
        <w:rPr>
          <w:rFonts w:ascii="Calibri" w:hAnsi="Calibri"/>
          <w:b w:val="0"/>
          <w:color w:val="1A1A2E"/>
          <w:sz w:val="22"/>
        </w:rPr>
        <w:t>Services include SEO, paid search, social media, and content-driven campaigns.</w:t>
      </w:r>
    </w:p>
    <w:p>
      <w:pPr>
        <w:pStyle w:val="ListNumber"/>
        <w:spacing w:before="20" w:after="20"/>
      </w:pPr>
      <w:r>
        <w:rPr>
          <w:rFonts w:ascii="Calibri" w:hAnsi="Calibri"/>
          <w:b w:val="0"/>
          <w:color w:val="1A1A2E"/>
          <w:sz w:val="22"/>
        </w:rPr>
      </w:r>
      <w:r>
        <w:rPr>
          <w:rFonts w:ascii="Calibri" w:hAnsi="Calibri"/>
          <w:b/>
          <w:color w:val="0D6EFD"/>
          <w:sz w:val="22"/>
        </w:rPr>
        <w:t>Operational Maturity</w:t>
      </w:r>
      <w:r>
        <w:rPr>
          <w:rFonts w:ascii="Calibri" w:hAnsi="Calibri"/>
          <w:b w:val="0"/>
          <w:color w:val="1A1A2E"/>
          <w:sz w:val="22"/>
        </w:rPr>
      </w:r>
    </w:p>
    <w:p>
      <w:pPr>
        <w:pStyle w:val="ListBullet"/>
        <w:spacing w:before="20" w:after="20"/>
        <w:ind w:left="720"/>
      </w:pPr>
      <w:r>
        <w:rPr>
          <w:rFonts w:ascii="Calibri" w:hAnsi="Calibri"/>
          <w:b w:val="0"/>
          <w:color w:val="1A1A2E"/>
          <w:sz w:val="22"/>
        </w:rPr>
        <w:t>As sole proprietorships grow into small businesses, they require better financial controls.</w:t>
      </w:r>
    </w:p>
    <w:p>
      <w:pPr>
        <w:pStyle w:val="ListBullet"/>
        <w:spacing w:before="20" w:after="20"/>
        <w:ind w:left="720"/>
      </w:pPr>
      <w:r>
        <w:rPr>
          <w:rFonts w:ascii="Calibri" w:hAnsi="Calibri"/>
          <w:b w:val="0"/>
          <w:color w:val="1A1A2E"/>
          <w:sz w:val="22"/>
        </w:rPr>
        <w:t>Early-stage businesses often rely on spreadsheets for ledgers, receivables, payables, inventory, and sales.</w:t>
      </w:r>
    </w:p>
    <w:p>
      <w:pPr>
        <w:pStyle w:val="ListNumber"/>
        <w:spacing w:before="20" w:after="20"/>
      </w:pPr>
      <w:r>
        <w:rPr>
          <w:rFonts w:ascii="Calibri" w:hAnsi="Calibri"/>
          <w:b w:val="0"/>
          <w:color w:val="1A1A2E"/>
          <w:sz w:val="22"/>
        </w:rPr>
      </w:r>
      <w:r>
        <w:rPr>
          <w:rFonts w:ascii="Calibri" w:hAnsi="Calibri"/>
          <w:b/>
          <w:color w:val="0D6EFD"/>
          <w:sz w:val="22"/>
        </w:rPr>
        <w:t>Software Adoption</w:t>
      </w:r>
      <w:r>
        <w:rPr>
          <w:rFonts w:ascii="Calibri" w:hAnsi="Calibri"/>
          <w:b w:val="0"/>
          <w:color w:val="1A1A2E"/>
          <w:sz w:val="22"/>
        </w:rPr>
      </w:r>
    </w:p>
    <w:p>
      <w:pPr>
        <w:pStyle w:val="ListBullet"/>
        <w:spacing w:before="20" w:after="20"/>
        <w:ind w:left="720"/>
      </w:pPr>
      <w:r>
        <w:rPr>
          <w:rFonts w:ascii="Calibri" w:hAnsi="Calibri"/>
          <w:b w:val="0"/>
          <w:color w:val="1A1A2E"/>
          <w:sz w:val="22"/>
        </w:rPr>
        <w:t>Growing organizations need dedicated accounting and inventory applications.</w:t>
      </w:r>
    </w:p>
    <w:p>
      <w:pPr>
        <w:pStyle w:val="ListBullet"/>
        <w:spacing w:before="20" w:after="20"/>
        <w:ind w:left="720"/>
      </w:pPr>
      <w:r>
        <w:rPr>
          <w:rFonts w:ascii="Calibri" w:hAnsi="Calibri"/>
          <w:b w:val="0"/>
          <w:color w:val="1A1A2E"/>
          <w:sz w:val="22"/>
        </w:rPr>
        <w:t>Solutions such as QuickBooks, Xero, and Zoho-agnostic inventory management systems become essential.</w:t>
      </w:r>
    </w:p>
    <w:p>
      <w:pPr>
        <w:pStyle w:val="ListNumber"/>
        <w:spacing w:before="20" w:after="20"/>
      </w:pPr>
      <w:r>
        <w:rPr>
          <w:rFonts w:ascii="Calibri" w:hAnsi="Calibri"/>
          <w:b w:val="0"/>
          <w:color w:val="1A1A2E"/>
          <w:sz w:val="22"/>
        </w:rPr>
      </w:r>
      <w:r>
        <w:rPr>
          <w:rFonts w:ascii="Calibri" w:hAnsi="Calibri"/>
          <w:b/>
          <w:color w:val="0D6EFD"/>
          <w:sz w:val="22"/>
        </w:rPr>
        <w:t>Tax and Compliance</w:t>
      </w:r>
      <w:r>
        <w:rPr>
          <w:rFonts w:ascii="Calibri" w:hAnsi="Calibri"/>
          <w:b w:val="0"/>
          <w:color w:val="1A1A2E"/>
          <w:sz w:val="22"/>
        </w:rPr>
      </w:r>
    </w:p>
    <w:p>
      <w:pPr>
        <w:pStyle w:val="ListBullet"/>
        <w:spacing w:before="20" w:after="20"/>
        <w:ind w:left="720"/>
      </w:pPr>
      <w:r>
        <w:rPr>
          <w:rFonts w:ascii="Calibri" w:hAnsi="Calibri"/>
          <w:b w:val="0"/>
          <w:color w:val="1A1A2E"/>
          <w:sz w:val="22"/>
        </w:rPr>
        <w:t>Once operations expand, businesses require country-specific taxation support.</w:t>
      </w:r>
    </w:p>
    <w:p>
      <w:pPr>
        <w:pStyle w:val="ListBullet"/>
        <w:spacing w:before="20" w:after="20"/>
        <w:ind w:left="720"/>
      </w:pPr>
      <w:r>
        <w:rPr>
          <w:rFonts w:ascii="Calibri" w:hAnsi="Calibri"/>
          <w:b w:val="0"/>
          <w:color w:val="1A1A2E"/>
          <w:sz w:val="22"/>
        </w:rPr>
        <w:t>Australia is the target market, so the strategy emphasizes GST, BAS reporting, and local compliance.</w:t>
      </w:r>
    </w:p>
    <w:p>
      <w:pPr>
        <w:pStyle w:val="ListNumber"/>
        <w:spacing w:before="20" w:after="20"/>
      </w:pPr>
      <w:r>
        <w:rPr>
          <w:rFonts w:ascii="Calibri" w:hAnsi="Calibri"/>
          <w:b w:val="0"/>
          <w:color w:val="1A1A2E"/>
          <w:sz w:val="22"/>
        </w:rPr>
      </w:r>
      <w:r>
        <w:rPr>
          <w:rFonts w:ascii="Calibri" w:hAnsi="Calibri"/>
          <w:b/>
          <w:color w:val="0D6EFD"/>
          <w:sz w:val="22"/>
        </w:rPr>
        <w:t>IT Infrastructure &amp; Support</w:t>
      </w:r>
      <w:r>
        <w:rPr>
          <w:rFonts w:ascii="Calibri" w:hAnsi="Calibri"/>
          <w:b w:val="0"/>
          <w:color w:val="1A1A2E"/>
          <w:sz w:val="22"/>
        </w:rPr>
      </w:r>
    </w:p>
    <w:p>
      <w:pPr>
        <w:pStyle w:val="ListBullet"/>
        <w:spacing w:before="20" w:after="20"/>
        <w:ind w:left="720"/>
      </w:pPr>
      <w:r>
        <w:rPr>
          <w:rFonts w:ascii="Calibri" w:hAnsi="Calibri"/>
          <w:b w:val="0"/>
          <w:color w:val="1A1A2E"/>
          <w:sz w:val="22"/>
        </w:rPr>
        <w:t>Businesses need reliable IT maintenance and application support.</w:t>
      </w:r>
    </w:p>
    <w:p>
      <w:pPr>
        <w:pStyle w:val="ListBullet"/>
        <w:spacing w:before="20" w:after="20"/>
        <w:ind w:left="720"/>
      </w:pPr>
      <w:r>
        <w:rPr>
          <w:rFonts w:ascii="Calibri" w:hAnsi="Calibri"/>
          <w:b w:val="0"/>
          <w:color w:val="1A1A2E"/>
          <w:sz w:val="22"/>
        </w:rPr>
        <w:t>Services include 24/7 monitoring, helpdesk support, system administration, and security operations.</w:t>
      </w:r>
    </w:p>
    <w:p>
      <w:pPr>
        <w:pStyle w:val="ListNumber"/>
        <w:spacing w:before="20" w:after="20"/>
      </w:pPr>
      <w:r>
        <w:rPr>
          <w:rFonts w:ascii="Calibri" w:hAnsi="Calibri"/>
          <w:b w:val="0"/>
          <w:color w:val="1A1A2E"/>
          <w:sz w:val="22"/>
        </w:rPr>
      </w:r>
      <w:r>
        <w:rPr>
          <w:rFonts w:ascii="Calibri" w:hAnsi="Calibri"/>
          <w:b/>
          <w:color w:val="0D6EFD"/>
          <w:sz w:val="22"/>
        </w:rPr>
        <w:t>Cloud &amp; FinOps Optimization</w:t>
      </w:r>
      <w:r>
        <w:rPr>
          <w:rFonts w:ascii="Calibri" w:hAnsi="Calibri"/>
          <w:b w:val="0"/>
          <w:color w:val="1A1A2E"/>
          <w:sz w:val="22"/>
        </w:rPr>
      </w:r>
    </w:p>
    <w:p>
      <w:pPr>
        <w:pStyle w:val="ListBullet"/>
        <w:spacing w:before="20" w:after="20"/>
        <w:ind w:left="720"/>
      </w:pPr>
      <w:r>
        <w:rPr>
          <w:rFonts w:ascii="Calibri" w:hAnsi="Calibri"/>
          <w:b w:val="0"/>
          <w:color w:val="1A1A2E"/>
          <w:sz w:val="22"/>
        </w:rPr>
        <w:t>Organizations adopt cloud infrastructure and require cost optimization.</w:t>
      </w:r>
    </w:p>
    <w:p>
      <w:pPr>
        <w:pStyle w:val="ListBullet"/>
        <w:spacing w:before="20" w:after="20"/>
        <w:ind w:left="720"/>
      </w:pPr>
      <w:r>
        <w:rPr>
          <w:rFonts w:ascii="Calibri" w:hAnsi="Calibri"/>
          <w:b w:val="0"/>
          <w:color w:val="1A1A2E"/>
          <w:sz w:val="22"/>
        </w:rPr>
        <w:t>FinOps consulting and cloud engineering services help design, migrate, and manage cloud environments.</w:t>
      </w:r>
    </w:p>
    <w:p>
      <w:pPr>
        <w:pStyle w:val="ListNumber"/>
        <w:spacing w:before="20" w:after="20"/>
      </w:pPr>
      <w:r>
        <w:rPr>
          <w:rFonts w:ascii="Calibri" w:hAnsi="Calibri"/>
          <w:b w:val="0"/>
          <w:color w:val="1A1A2E"/>
          <w:sz w:val="22"/>
        </w:rPr>
      </w:r>
      <w:r>
        <w:rPr>
          <w:rFonts w:ascii="Calibri" w:hAnsi="Calibri"/>
          <w:b/>
          <w:color w:val="0D6EFD"/>
          <w:sz w:val="22"/>
        </w:rPr>
        <w:t>Advanced Application Development</w:t>
      </w:r>
      <w:r>
        <w:rPr>
          <w:rFonts w:ascii="Calibri" w:hAnsi="Calibri"/>
          <w:b w:val="0"/>
          <w:color w:val="1A1A2E"/>
          <w:sz w:val="22"/>
        </w:rPr>
      </w:r>
    </w:p>
    <w:p>
      <w:pPr>
        <w:pStyle w:val="ListBullet"/>
        <w:spacing w:before="20" w:after="20"/>
        <w:ind w:left="720"/>
      </w:pPr>
      <w:r>
        <w:rPr>
          <w:rFonts w:ascii="Calibri" w:hAnsi="Calibri"/>
          <w:b w:val="0"/>
          <w:color w:val="1A1A2E"/>
          <w:sz w:val="22"/>
        </w:rPr>
        <w:t>Companies need custom web development and application enhancements.</w:t>
      </w:r>
    </w:p>
    <w:p>
      <w:pPr>
        <w:pStyle w:val="ListBullet"/>
        <w:spacing w:before="20" w:after="20"/>
        <w:ind w:left="720"/>
      </w:pPr>
      <w:r>
        <w:rPr>
          <w:rFonts w:ascii="Calibri" w:hAnsi="Calibri"/>
          <w:b w:val="0"/>
          <w:color w:val="1A1A2E"/>
          <w:sz w:val="22"/>
        </w:rPr>
        <w:t>Web development and application change management services deliver tailored solutions.</w:t>
      </w:r>
    </w:p>
    <w:p>
      <w:pPr>
        <w:pStyle w:val="ListNumber"/>
        <w:spacing w:before="20" w:after="20"/>
      </w:pPr>
      <w:r>
        <w:rPr>
          <w:rFonts w:ascii="Calibri" w:hAnsi="Calibri"/>
          <w:b w:val="0"/>
          <w:color w:val="1A1A2E"/>
          <w:sz w:val="22"/>
        </w:rPr>
      </w:r>
      <w:r>
        <w:rPr>
          <w:rFonts w:ascii="Calibri" w:hAnsi="Calibri"/>
          <w:b/>
          <w:color w:val="0D6EFD"/>
          <w:sz w:val="22"/>
        </w:rPr>
        <w:t>SaaS Adoption</w:t>
      </w:r>
      <w:r>
        <w:rPr>
          <w:rFonts w:ascii="Calibri" w:hAnsi="Calibri"/>
          <w:b w:val="0"/>
          <w:color w:val="1A1A2E"/>
          <w:sz w:val="22"/>
        </w:rPr>
      </w:r>
    </w:p>
    <w:p>
      <w:pPr>
        <w:pStyle w:val="ListBullet"/>
        <w:spacing w:before="20" w:after="20"/>
        <w:ind w:left="720"/>
      </w:pPr>
      <w:r>
        <w:rPr>
          <w:rFonts w:ascii="Calibri" w:hAnsi="Calibri"/>
          <w:b w:val="0"/>
          <w:color w:val="1A1A2E"/>
          <w:sz w:val="22"/>
        </w:rPr>
        <w:t>As clients mature, they migrate from custom-scoped services to subscription-based self-serve tools.</w:t>
      </w:r>
    </w:p>
    <w:p>
      <w:pPr>
        <w:pStyle w:val="ListBullet"/>
        <w:spacing w:before="20" w:after="20"/>
        <w:ind w:left="720"/>
      </w:pPr>
      <w:r>
        <w:rPr>
          <w:rFonts w:ascii="Calibri" w:hAnsi="Calibri"/>
          <w:b w:val="0"/>
          <w:color w:val="1A1A2E"/>
          <w:sz w:val="22"/>
        </w:rPr>
        <w:t>TechSprint's SaaS products (IT Ops Dashboard, FinOps Insights, Bookkeeping Automation, E-commerce Health Monitor) provide always-on visibility and automation at a predictable monthly cost.</w:t>
      </w:r>
    </w:p>
    <w:p>
      <w:pPr>
        <w:pStyle w:val="ListNumber"/>
        <w:spacing w:before="20" w:after="20"/>
      </w:pPr>
      <w:r>
        <w:rPr>
          <w:rFonts w:ascii="Calibri" w:hAnsi="Calibri"/>
          <w:b w:val="0"/>
          <w:color w:val="1A1A2E"/>
          <w:sz w:val="22"/>
        </w:rPr>
      </w:r>
      <w:r>
        <w:rPr>
          <w:rFonts w:ascii="Calibri" w:hAnsi="Calibri"/>
          <w:b/>
          <w:color w:val="0D6EFD"/>
          <w:sz w:val="22"/>
        </w:rPr>
        <w:t>Data Trust &amp; Compliance</w:t>
      </w:r>
      <w:r>
        <w:rPr>
          <w:rFonts w:ascii="Calibri" w:hAnsi="Calibri"/>
          <w:b w:val="0"/>
          <w:color w:val="1A1A2E"/>
          <w:sz w:val="22"/>
        </w:rPr>
      </w:r>
    </w:p>
    <w:p>
      <w:pPr>
        <w:spacing w:before="40" w:after="80"/>
      </w:pPr>
      <w:r>
        <w:rPr>
          <w:rFonts w:ascii="Calibri" w:hAnsi="Calibri"/>
          <w:b w:val="0"/>
          <w:color w:val="1A1A2E"/>
          <w:sz w:val="22"/>
        </w:rPr>
        <w:t>- As clients grow and handle more sensitive customer and financial data, data protection and regulatory compliance become critical concerns.</w:t>
      </w:r>
    </w:p>
    <w:p>
      <w:pPr>
        <w:spacing w:before="40" w:after="80"/>
      </w:pPr>
      <w:r>
        <w:rPr>
          <w:rFonts w:ascii="Calibri" w:hAnsi="Calibri"/>
          <w:b w:val="0"/>
          <w:color w:val="1A1A2E"/>
          <w:sz w:val="22"/>
        </w:rPr>
        <w:t>- TechSprint's multi-tenant architecture, data residency controls, and compliance with India DPDP Act 2023, Australia Privacy Act 1988, and UAE PDPL give clients confidence that their data — and their customers' data — is handled responsibly.</w:t>
      </w:r>
    </w:p>
    <w:p>
      <w:pPr>
        <w:spacing w:before="40" w:after="80"/>
      </w:pPr>
      <w:r>
        <w:rPr>
          <w:rFonts w:ascii="Calibri" w:hAnsi="Calibri"/>
          <w:b w:val="0"/>
          <w:color w:val="1A1A2E"/>
          <w:sz w:val="22"/>
        </w:rPr>
        <w:t>- Signed Data Processing Agreements (DPAs), RBAC-enforced access controls, and immutable audit logs are positioned as standard operating practice, not optional add-ons.</w:t>
      </w:r>
    </w:p>
    <w:p>
      <w:pPr>
        <w:spacing w:before="40" w:after="80"/>
      </w:pPr>
      <w:r>
        <w:rPr>
          <w:rFonts w:ascii="Calibri" w:hAnsi="Calibri"/>
          <w:b w:val="0"/>
          <w:color w:val="1A1A2E"/>
          <w:sz w:val="22"/>
        </w:rPr>
        <w:t>- This becomes a key differentiator when selling to financial services, healthcare, and retail clients who operate under regulatory scrutiny in Australia and the Middle East.</w:t>
      </w:r>
    </w:p>
    <w:p>
      <w:pPr>
        <w:spacing w:before="280" w:after="80"/>
      </w:pPr>
      <w:r>
        <w:rPr>
          <w:rFonts w:ascii="Calibri" w:hAnsi="Calibri"/>
          <w:b/>
          <w:color w:val="1A376F"/>
          <w:sz w:val="30"/>
        </w:rPr>
        <w:t>Positioning</w:t>
      </w:r>
    </w:p>
    <w:p>
      <w:pPr>
        <w:spacing w:before="40" w:after="80"/>
      </w:pPr>
      <w:r>
        <w:rPr>
          <w:rFonts w:ascii="Calibri" w:hAnsi="Calibri"/>
          <w:b w:val="0"/>
          <w:color w:val="1A1A2E"/>
          <w:sz w:val="22"/>
        </w:rPr>
        <w:t>TechSprint will be marketed as an end-to-end solutions provider that supports business growth across digital, financial, compliance, and IT infrastructure needs:</w:t>
      </w:r>
    </w:p>
    <w:p>
      <w:pPr>
        <w:pStyle w:val="ListBullet"/>
        <w:spacing w:before="20" w:after="20"/>
        <w:ind w:left="360"/>
      </w:pPr>
      <w:r>
        <w:rPr>
          <w:rFonts w:ascii="Calibri" w:hAnsi="Calibri"/>
          <w:b w:val="0"/>
          <w:color w:val="1A1A2E"/>
          <w:sz w:val="22"/>
        </w:rPr>
        <w:t>From website development to digital marketing.</w:t>
      </w:r>
    </w:p>
    <w:p>
      <w:pPr>
        <w:pStyle w:val="ListBullet"/>
        <w:spacing w:before="20" w:after="20"/>
        <w:ind w:left="360"/>
      </w:pPr>
      <w:r>
        <w:rPr>
          <w:rFonts w:ascii="Calibri" w:hAnsi="Calibri"/>
          <w:b w:val="0"/>
          <w:color w:val="1A1A2E"/>
          <w:sz w:val="22"/>
        </w:rPr>
        <w:t>From basic bookkeeping to accounting and inventory automation.</w:t>
      </w:r>
    </w:p>
    <w:p>
      <w:pPr>
        <w:pStyle w:val="ListBullet"/>
        <w:spacing w:before="20" w:after="20"/>
        <w:ind w:left="360"/>
      </w:pPr>
      <w:r>
        <w:rPr>
          <w:rFonts w:ascii="Calibri" w:hAnsi="Calibri"/>
          <w:b w:val="0"/>
          <w:color w:val="1A1A2E"/>
          <w:sz w:val="22"/>
        </w:rPr>
        <w:t>From generic operations to Australia-specific tax compliance.</w:t>
      </w:r>
    </w:p>
    <w:p>
      <w:pPr>
        <w:pStyle w:val="ListBullet"/>
        <w:spacing w:before="20" w:after="20"/>
        <w:ind w:left="360"/>
      </w:pPr>
      <w:r>
        <w:rPr>
          <w:rFonts w:ascii="Calibri" w:hAnsi="Calibri"/>
          <w:b w:val="0"/>
          <w:color w:val="1A1A2E"/>
          <w:sz w:val="22"/>
        </w:rPr>
        <w:t>From IT maintenance and support to cloud engineering and application development.</w:t>
      </w:r>
    </w:p>
    <w:p>
      <w:pPr>
        <w:pStyle w:val="ListBullet"/>
        <w:spacing w:before="20" w:after="20"/>
        <w:ind w:left="360"/>
      </w:pPr>
      <w:r>
        <w:rPr>
          <w:rFonts w:ascii="Calibri" w:hAnsi="Calibri"/>
          <w:b w:val="0"/>
          <w:color w:val="1A1A2E"/>
          <w:sz w:val="22"/>
        </w:rPr>
        <w:t xml:space="preserve">From bespoke service delivery to </w:t>
      </w:r>
      <w:r>
        <w:rPr>
          <w:rFonts w:ascii="Calibri" w:hAnsi="Calibri"/>
          <w:b/>
          <w:color w:val="0D6EFD"/>
          <w:sz w:val="22"/>
        </w:rPr>
        <w:t>subscription-based SaaS products</w:t>
      </w:r>
      <w:r>
        <w:rPr>
          <w:rFonts w:ascii="Calibri" w:hAnsi="Calibri"/>
          <w:b w:val="0"/>
          <w:color w:val="1A1A2E"/>
          <w:sz w:val="22"/>
        </w:rPr>
        <w:t xml:space="preserve"> — packaged tools built from proven delivery IP, enabling self-serve access to IT monitoring, FinOps visibility, bookkeeping automation, and e-commerce health tracking.</w:t>
      </w:r>
    </w:p>
    <w:p>
      <w:pPr>
        <w:pStyle w:val="ListBullet"/>
        <w:spacing w:before="20" w:after="20"/>
        <w:ind w:left="360"/>
      </w:pPr>
      <w:r>
        <w:rPr>
          <w:rFonts w:ascii="Calibri" w:hAnsi="Calibri"/>
          <w:b w:val="0"/>
          <w:color w:val="1A1A2E"/>
          <w:sz w:val="22"/>
        </w:rPr>
        <w:t xml:space="preserve">From basic data handling to </w:t>
      </w:r>
      <w:r>
        <w:rPr>
          <w:rFonts w:ascii="Calibri" w:hAnsi="Calibri"/>
          <w:b/>
          <w:color w:val="0D6EFD"/>
          <w:sz w:val="22"/>
        </w:rPr>
        <w:t>enterprise-grade data governance</w:t>
      </w:r>
      <w:r>
        <w:rPr>
          <w:rFonts w:ascii="Calibri" w:hAnsi="Calibri"/>
          <w:b w:val="0"/>
          <w:color w:val="1A1A2E"/>
          <w:sz w:val="22"/>
        </w:rPr>
        <w:t xml:space="preserve"> — multi-tenant architectures, data residency controls, DPAs, and compliance with India DPDP Act, Australia Privacy Act, and UAE PDPL, providing clients with the trust and auditability they need as their businesses scale.</w:t>
      </w:r>
    </w:p>
    <w:p>
      <w:pPr>
        <w:spacing w:before="280" w:after="80"/>
      </w:pPr>
      <w:r>
        <w:rPr>
          <w:rFonts w:ascii="Calibri" w:hAnsi="Calibri"/>
          <w:b/>
          <w:color w:val="1A376F"/>
          <w:sz w:val="30"/>
        </w:rPr>
        <w:t>Marketing Objectives</w:t>
      </w:r>
    </w:p>
    <w:p>
      <w:pPr>
        <w:pStyle w:val="ListBullet"/>
        <w:spacing w:before="20" w:after="20"/>
        <w:ind w:left="360"/>
      </w:pPr>
      <w:r>
        <w:rPr>
          <w:rFonts w:ascii="Calibri" w:hAnsi="Calibri"/>
          <w:b w:val="0"/>
          <w:color w:val="1A1A2E"/>
          <w:sz w:val="22"/>
        </w:rPr>
        <w:t>Acquire sole proprietors and small businesses seeking comprehensive IT, accounting, and e-commerce solutions.</w:t>
      </w:r>
    </w:p>
    <w:p>
      <w:pPr>
        <w:pStyle w:val="ListBullet"/>
        <w:spacing w:before="20" w:after="20"/>
        <w:ind w:left="360"/>
      </w:pPr>
      <w:r>
        <w:rPr>
          <w:rFonts w:ascii="Calibri" w:hAnsi="Calibri"/>
          <w:b w:val="0"/>
          <w:color w:val="1A1A2E"/>
          <w:sz w:val="22"/>
        </w:rPr>
        <w:t>Build awareness of operational efficiency solutions for growing organizations (IT maintenance + application changes + bookkeeping).</w:t>
      </w:r>
    </w:p>
    <w:p>
      <w:pPr>
        <w:pStyle w:val="ListBullet"/>
        <w:spacing w:before="20" w:after="20"/>
        <w:ind w:left="360"/>
      </w:pPr>
      <w:r>
        <w:rPr>
          <w:rFonts w:ascii="Calibri" w:hAnsi="Calibri"/>
          <w:b w:val="0"/>
          <w:color w:val="1A1A2E"/>
          <w:sz w:val="22"/>
        </w:rPr>
        <w:t>Highlight Australia-specific accounting and tax packages (GST/BAS) and Middle East compliance requirements.</w:t>
      </w:r>
    </w:p>
    <w:p>
      <w:pPr>
        <w:pStyle w:val="ListBullet"/>
        <w:spacing w:before="20" w:after="20"/>
        <w:ind w:left="360"/>
      </w:pPr>
      <w:r>
        <w:rPr>
          <w:rFonts w:ascii="Calibri" w:hAnsi="Calibri"/>
          <w:b w:val="0"/>
          <w:color w:val="1A1A2E"/>
          <w:sz w:val="22"/>
        </w:rPr>
        <w:t xml:space="preserve">Demonstrate TechSprint’s ability to support business growth at every stage.- Build confidence in TechSprint's data governance practices — positioning multi-tenancy, data residency, and DPA compliance as standard operating practice, not premium add-ons.- Promote comprehensive service coverage including FinOps, cloud engineering, web development, accounting/bookkeeping, and e-commerce platform services (Shopify, WooCommerce, BigCommerce, Magento).- Begin positioning TechSprint as a </w:t>
      </w:r>
      <w:r>
        <w:rPr>
          <w:rFonts w:ascii="Calibri" w:hAnsi="Calibri"/>
          <w:b/>
          <w:color w:val="0D6EFD"/>
          <w:sz w:val="22"/>
        </w:rPr>
        <w:t>SaaS provider</w:t>
      </w:r>
      <w:r>
        <w:rPr>
          <w:rFonts w:ascii="Calibri" w:hAnsi="Calibri"/>
          <w:b w:val="0"/>
          <w:color w:val="1A1A2E"/>
          <w:sz w:val="22"/>
        </w:rPr>
        <w:t xml:space="preserve"> in Year 2 — introducing subscription-based tools to existing clients and capturing inbound SaaS leads through product-led growth channels.</w:t>
      </w:r>
    </w:p>
    <w:p>
      <w:pPr>
        <w:spacing w:before="280" w:after="80"/>
      </w:pPr>
      <w:r>
        <w:rPr>
          <w:rFonts w:ascii="Calibri" w:hAnsi="Calibri"/>
          <w:b/>
          <w:color w:val="1A376F"/>
          <w:sz w:val="30"/>
        </w:rPr>
        <w:t>Key Messaging</w:t>
      </w:r>
    </w:p>
    <w:p>
      <w:pPr>
        <w:pStyle w:val="ListBullet"/>
        <w:spacing w:before="20" w:after="20"/>
        <w:ind w:left="360"/>
      </w:pPr>
      <w:r>
        <w:rPr>
          <w:rFonts w:ascii="Calibri" w:hAnsi="Calibri"/>
          <w:b w:val="0"/>
          <w:color w:val="1A1A2E"/>
          <w:sz w:val="22"/>
        </w:rPr>
        <w:t>"Launch your brand online with a polished website and digital marketing strategy."</w:t>
      </w:r>
    </w:p>
    <w:p>
      <w:pPr>
        <w:pStyle w:val="ListBullet"/>
        <w:spacing w:before="20" w:after="20"/>
        <w:ind w:left="360"/>
      </w:pPr>
      <w:r>
        <w:rPr>
          <w:rFonts w:ascii="Calibri" w:hAnsi="Calibri"/>
          <w:b w:val="0"/>
          <w:color w:val="1A1A2E"/>
          <w:sz w:val="22"/>
        </w:rPr>
        <w:t>"Move beyond spreadsheets with affordable accounting and inventory systems."</w:t>
      </w:r>
    </w:p>
    <w:p>
      <w:pPr>
        <w:pStyle w:val="ListBullet"/>
        <w:spacing w:before="20" w:after="20"/>
        <w:ind w:left="360"/>
      </w:pPr>
      <w:r>
        <w:rPr>
          <w:rFonts w:ascii="Calibri" w:hAnsi="Calibri"/>
          <w:b w:val="0"/>
          <w:color w:val="1A1A2E"/>
          <w:sz w:val="22"/>
        </w:rPr>
        <w:t>"Stay compliant in Australia with GST and tax-ready financial tools."</w:t>
      </w:r>
    </w:p>
    <w:p>
      <w:pPr>
        <w:pStyle w:val="ListBullet"/>
        <w:spacing w:before="20" w:after="20"/>
        <w:ind w:left="360"/>
      </w:pPr>
      <w:r>
        <w:rPr>
          <w:rFonts w:ascii="Calibri" w:hAnsi="Calibri"/>
          <w:b w:val="0"/>
          <w:color w:val="1A1A2E"/>
          <w:sz w:val="22"/>
        </w:rPr>
        <w:t>"Scale from sole proprietorship to small business with one trusted partner."</w:t>
      </w:r>
    </w:p>
    <w:p>
      <w:pPr>
        <w:pStyle w:val="ListBullet"/>
        <w:spacing w:before="20" w:after="20"/>
        <w:ind w:left="360"/>
      </w:pPr>
      <w:r>
        <w:rPr>
          <w:rFonts w:ascii="Calibri" w:hAnsi="Calibri"/>
          <w:b w:val="0"/>
          <w:color w:val="1A1A2E"/>
          <w:sz w:val="22"/>
        </w:rPr>
        <w:t>"Secure your IT infrastructure with 24/7 support and cloud optimization."</w:t>
      </w:r>
    </w:p>
    <w:p>
      <w:pPr>
        <w:pStyle w:val="ListBullet"/>
        <w:spacing w:before="20" w:after="20"/>
        <w:ind w:left="360"/>
      </w:pPr>
      <w:r>
        <w:rPr>
          <w:rFonts w:ascii="Calibri" w:hAnsi="Calibri"/>
          <w:b w:val="0"/>
          <w:color w:val="1A1A2E"/>
          <w:sz w:val="22"/>
        </w:rPr>
        <w:t>"Choose flexible accounting and bookkeeping support tied to business growth across India, Australia, and the Middle East."</w:t>
      </w:r>
    </w:p>
    <w:p>
      <w:pPr>
        <w:pStyle w:val="ListBullet"/>
        <w:spacing w:before="20" w:after="20"/>
        <w:ind w:left="360"/>
      </w:pPr>
      <w:r>
        <w:rPr>
          <w:rFonts w:ascii="Calibri" w:hAnsi="Calibri"/>
          <w:b w:val="0"/>
          <w:color w:val="1A1A2E"/>
          <w:sz w:val="22"/>
        </w:rPr>
        <w:t>"Launch and scale your online store on any platform — Shopify, WooCommerce, BigCommerce, Magento, or a fully custom build."</w:t>
      </w:r>
    </w:p>
    <w:p>
      <w:pPr>
        <w:pStyle w:val="ListBullet"/>
        <w:spacing w:before="20" w:after="20"/>
        <w:ind w:left="360"/>
      </w:pPr>
      <w:r>
        <w:rPr>
          <w:rFonts w:ascii="Calibri" w:hAnsi="Calibri"/>
          <w:b w:val="0"/>
          <w:color w:val="1A1A2E"/>
          <w:sz w:val="22"/>
        </w:rPr>
        <w:t>"Get SaaS-grade tools built by practitioners — IT monitoring, FinOps insights, bookkeeping automation, and e-commerce health dashboards by subscription."</w:t>
      </w:r>
    </w:p>
    <w:p>
      <w:pPr>
        <w:pStyle w:val="ListBullet"/>
        <w:spacing w:before="20" w:after="20"/>
        <w:ind w:left="360"/>
      </w:pPr>
      <w:r>
        <w:rPr>
          <w:rFonts w:ascii="Calibri" w:hAnsi="Calibri"/>
          <w:b w:val="0"/>
          <w:color w:val="1A1A2E"/>
          <w:sz w:val="22"/>
        </w:rPr>
        <w:t>"Your data stays yours — we operate with strict multi-tenant isolation, data residency controls, and signed DPAs as standard. Compliant with India DPDP, Australia Privacy Act, and UAE PDPL."</w:t>
      </w:r>
    </w:p>
    <w:p>
      <w:pPr>
        <w:spacing w:before="280" w:after="80"/>
      </w:pPr>
      <w:r>
        <w:rPr>
          <w:rFonts w:ascii="Calibri" w:hAnsi="Calibri"/>
          <w:b/>
          <w:color w:val="1A376F"/>
          <w:sz w:val="30"/>
        </w:rPr>
        <w:t>Tactical Plan</w:t>
      </w:r>
    </w:p>
    <w:p>
      <w:pPr>
        <w:pStyle w:val="ListBullet"/>
        <w:spacing w:before="20" w:after="20"/>
        <w:ind w:left="360"/>
      </w:pPr>
      <w:r>
        <w:rPr>
          <w:rFonts w:ascii="Calibri" w:hAnsi="Calibri"/>
          <w:b w:val="0"/>
          <w:color w:val="1A1A2E"/>
          <w:sz w:val="22"/>
        </w:rPr>
        <w:t>Content marketing focused on business growth, digital transformation, local compliance, and SaaS productivity tools.</w:t>
      </w:r>
    </w:p>
    <w:p>
      <w:pPr>
        <w:pStyle w:val="ListBullet"/>
        <w:spacing w:before="20" w:after="20"/>
        <w:ind w:left="360"/>
      </w:pPr>
      <w:r>
        <w:rPr>
          <w:rFonts w:ascii="Calibri" w:hAnsi="Calibri"/>
          <w:b w:val="0"/>
          <w:color w:val="1A1A2E"/>
          <w:sz w:val="22"/>
        </w:rPr>
        <w:t>Case studies and testimonials from small Australian and Middle East businesses, including SaaS adoption stories and data governance trust stories.</w:t>
      </w:r>
    </w:p>
    <w:p>
      <w:pPr>
        <w:pStyle w:val="ListBullet"/>
        <w:spacing w:before="20" w:after="20"/>
        <w:ind w:left="360"/>
      </w:pPr>
      <w:r>
        <w:rPr>
          <w:rFonts w:ascii="Calibri" w:hAnsi="Calibri"/>
          <w:b w:val="0"/>
          <w:color w:val="1A1A2E"/>
          <w:sz w:val="22"/>
        </w:rPr>
        <w:t>Search campaigns targeting terms like "small business website", "accounting software Australia", "IT support for small business", "cloud cost management", "cloud consulting services", "SMB SaaS tools", and "data privacy compliance Australia".</w:t>
      </w:r>
    </w:p>
    <w:p>
      <w:pPr>
        <w:pStyle w:val="ListBullet"/>
        <w:spacing w:before="20" w:after="20"/>
        <w:ind w:left="360"/>
      </w:pPr>
      <w:r>
        <w:rPr>
          <w:rFonts w:ascii="Calibri" w:hAnsi="Calibri"/>
          <w:b w:val="0"/>
          <w:color w:val="1A1A2E"/>
          <w:sz w:val="22"/>
        </w:rPr>
        <w:t>Social media campaigns highlighting digital marketing, finance transformation, IT infrastructure solutions, and subscription-based product launches.</w:t>
      </w:r>
    </w:p>
    <w:p>
      <w:pPr>
        <w:pStyle w:val="ListBullet"/>
        <w:spacing w:before="20" w:after="20"/>
        <w:ind w:left="360"/>
      </w:pPr>
      <w:r>
        <w:rPr>
          <w:rFonts w:ascii="Calibri" w:hAnsi="Calibri"/>
          <w:b w:val="0"/>
          <w:color w:val="1A1A2E"/>
          <w:sz w:val="22"/>
        </w:rPr>
      </w:r>
      <w:r>
        <w:rPr>
          <w:rFonts w:ascii="Calibri" w:hAnsi="Calibri"/>
          <w:b/>
          <w:color w:val="0D6EFD"/>
          <w:sz w:val="22"/>
        </w:rPr>
        <w:t>Product-led growth</w:t>
      </w:r>
      <w:r>
        <w:rPr>
          <w:rFonts w:ascii="Calibri" w:hAnsi="Calibri"/>
          <w:b w:val="0"/>
          <w:color w:val="1A1A2E"/>
          <w:sz w:val="22"/>
        </w:rPr>
        <w:t xml:space="preserve"> campaigns for SaaS products — free trials, usage-based onboarding, and in-product referrals targeting existing managed service clients.</w:t>
      </w:r>
    </w:p>
    <w:p>
      <w:pPr>
        <w:spacing w:before="280" w:after="80"/>
      </w:pPr>
      <w:r>
        <w:rPr>
          <w:rFonts w:ascii="Calibri" w:hAnsi="Calibri"/>
          <w:b/>
          <w:color w:val="1A376F"/>
          <w:sz w:val="30"/>
        </w:rPr>
        <w:t>Conclusion</w:t>
      </w:r>
    </w:p>
    <w:p>
      <w:pPr>
        <w:spacing w:before="40" w:after="80"/>
      </w:pPr>
      <w:r>
        <w:rPr>
          <w:rFonts w:ascii="Calibri" w:hAnsi="Calibri"/>
          <w:b w:val="0"/>
          <w:color w:val="1A1A2E"/>
          <w:sz w:val="22"/>
        </w:rPr>
        <w:t>This marketing strategy positions TechSprint as a practical growth partner for sole proprietors and small businesses in India, Australia, and the Middle East. By aligning services with the full customer lifecycle — from website and marketing needs to accounting, tax compliance, IT maintenance, cloud engineering, subscription-based SaaS tools, and data governance — TechSprint can capture and retain clients at every stage of their business evolution. The shift toward SaaS productization in Year 2 represents a strategic move from labour-intensive service delivery to scalable, high-margin recurring revenue, strengthening TechSprint's long-term competitive position. TechSprint's commitment to multi-tenant data isolation, regional data residency, and proactive compliance with India DPDP Act, Australia Privacy Act, and UAE PDPL builds the trust that SMBs — particularly in regulated industries — require when choosing an offshore IT partner.</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