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C060C" w:rsidRPr="00547044" w:rsidRDefault="00EC060C" w:rsidP="00EC060C">
      <w:pPr>
        <w:spacing w:before="100" w:beforeAutospacing="1" w:after="100" w:afterAutospacing="1" w:line="240" w:lineRule="auto"/>
        <w:jc w:val="center"/>
        <w:outlineLvl w:val="1"/>
        <w:rPr>
          <w:rFonts w:ascii="Verdana" w:eastAsia="Times New Roman" w:hAnsi="Verdana" w:cs="Times New Roman"/>
          <w:b/>
          <w:bCs/>
          <w:sz w:val="28"/>
          <w:szCs w:val="28"/>
          <w:u w:val="single"/>
          <w:lang w:eastAsia="en-IN"/>
        </w:rPr>
      </w:pPr>
      <w:r w:rsidRPr="00547044">
        <w:rPr>
          <w:rFonts w:ascii="Verdana" w:eastAsia="Times New Roman" w:hAnsi="Verdana" w:cs="Times New Roman"/>
          <w:b/>
          <w:bCs/>
          <w:sz w:val="28"/>
          <w:szCs w:val="28"/>
          <w:u w:val="single"/>
          <w:lang w:eastAsia="en-IN"/>
        </w:rPr>
        <w:t>Research on Open vs Close AI Models:</w:t>
      </w:r>
      <w:bookmarkStart w:id="0" w:name="_GoBack"/>
      <w:bookmarkEnd w:id="0"/>
    </w:p>
    <w:p w:rsidR="00EC060C" w:rsidRPr="00547044" w:rsidRDefault="00EC060C" w:rsidP="00EC060C">
      <w:pPr>
        <w:spacing w:before="100" w:beforeAutospacing="1" w:after="100" w:afterAutospacing="1" w:line="240" w:lineRule="auto"/>
        <w:outlineLvl w:val="1"/>
        <w:rPr>
          <w:rFonts w:ascii="Verdana" w:eastAsia="Times New Roman" w:hAnsi="Verdana" w:cs="Times New Roman"/>
          <w:b/>
          <w:bCs/>
          <w:lang w:eastAsia="en-IN"/>
        </w:rPr>
      </w:pPr>
      <w:r w:rsidRPr="00547044">
        <w:rPr>
          <w:rFonts w:ascii="Verdana" w:eastAsia="Times New Roman" w:hAnsi="Verdana" w:cs="Times New Roman"/>
          <w:b/>
          <w:bCs/>
          <w:lang w:eastAsia="en-IN"/>
        </w:rPr>
        <w:t>Core Differences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75"/>
        <w:gridCol w:w="3836"/>
        <w:gridCol w:w="3199"/>
      </w:tblGrid>
      <w:tr w:rsidR="00EC060C" w:rsidRPr="00547044" w:rsidTr="00886AFD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C060C" w:rsidRPr="00547044" w:rsidRDefault="00EC060C" w:rsidP="00886AFD">
            <w:pPr>
              <w:spacing w:after="480" w:line="240" w:lineRule="auto"/>
              <w:rPr>
                <w:rFonts w:ascii="Verdana" w:eastAsia="Times New Roman" w:hAnsi="Verdana" w:cs="Times New Roman"/>
                <w:sz w:val="20"/>
                <w:szCs w:val="20"/>
                <w:lang w:eastAsia="en-IN"/>
              </w:rPr>
            </w:pPr>
            <w:r w:rsidRPr="00547044">
              <w:rPr>
                <w:rFonts w:ascii="Verdana" w:eastAsia="Times New Roman" w:hAnsi="Verdana" w:cs="Times New Roman"/>
                <w:b/>
                <w:bCs/>
                <w:sz w:val="20"/>
                <w:szCs w:val="20"/>
                <w:lang w:eastAsia="en-IN"/>
              </w:rPr>
              <w:t>Feature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C060C" w:rsidRPr="00547044" w:rsidRDefault="00EC060C" w:rsidP="00886AFD">
            <w:pPr>
              <w:spacing w:after="480" w:line="240" w:lineRule="auto"/>
              <w:rPr>
                <w:rFonts w:ascii="Verdana" w:eastAsia="Times New Roman" w:hAnsi="Verdana" w:cs="Times New Roman"/>
                <w:sz w:val="20"/>
                <w:szCs w:val="20"/>
                <w:lang w:eastAsia="en-IN"/>
              </w:rPr>
            </w:pPr>
            <w:r w:rsidRPr="00547044">
              <w:rPr>
                <w:rFonts w:ascii="Verdana" w:eastAsia="Times New Roman" w:hAnsi="Verdana" w:cs="Times New Roman"/>
                <w:b/>
                <w:bCs/>
                <w:sz w:val="20"/>
                <w:szCs w:val="20"/>
                <w:lang w:eastAsia="en-IN"/>
              </w:rPr>
              <w:t>Open-Source Models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C060C" w:rsidRPr="00547044" w:rsidRDefault="00EC060C" w:rsidP="00886AFD">
            <w:pPr>
              <w:spacing w:after="480" w:line="240" w:lineRule="auto"/>
              <w:rPr>
                <w:rFonts w:ascii="Verdana" w:eastAsia="Times New Roman" w:hAnsi="Verdana" w:cs="Times New Roman"/>
                <w:sz w:val="20"/>
                <w:szCs w:val="20"/>
                <w:lang w:eastAsia="en-IN"/>
              </w:rPr>
            </w:pPr>
            <w:r w:rsidRPr="00547044">
              <w:rPr>
                <w:rFonts w:ascii="Verdana" w:eastAsia="Times New Roman" w:hAnsi="Verdana" w:cs="Times New Roman"/>
                <w:b/>
                <w:bCs/>
                <w:sz w:val="20"/>
                <w:szCs w:val="20"/>
                <w:lang w:eastAsia="en-IN"/>
              </w:rPr>
              <w:t>Closed-Source (Proprietary) Models</w:t>
            </w:r>
          </w:p>
        </w:tc>
      </w:tr>
      <w:tr w:rsidR="00EC060C" w:rsidRPr="00547044" w:rsidTr="00886AFD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C060C" w:rsidRPr="00547044" w:rsidRDefault="00EC060C" w:rsidP="00886AFD">
            <w:pPr>
              <w:spacing w:after="480" w:line="240" w:lineRule="auto"/>
              <w:rPr>
                <w:rFonts w:ascii="Verdana" w:eastAsia="Times New Roman" w:hAnsi="Verdana" w:cs="Times New Roman"/>
                <w:sz w:val="20"/>
                <w:szCs w:val="20"/>
                <w:lang w:eastAsia="en-IN"/>
              </w:rPr>
            </w:pPr>
            <w:r w:rsidRPr="00547044">
              <w:rPr>
                <w:rFonts w:ascii="Verdana" w:eastAsia="Times New Roman" w:hAnsi="Verdana" w:cs="Times New Roman"/>
                <w:b/>
                <w:bCs/>
                <w:sz w:val="20"/>
                <w:szCs w:val="20"/>
                <w:lang w:eastAsia="en-IN"/>
              </w:rPr>
              <w:t>Access &amp; Control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C060C" w:rsidRPr="00547044" w:rsidRDefault="00EC060C" w:rsidP="00886AFD">
            <w:pPr>
              <w:spacing w:after="480" w:line="240" w:lineRule="auto"/>
              <w:rPr>
                <w:rFonts w:ascii="Verdana" w:eastAsia="Times New Roman" w:hAnsi="Verdana" w:cs="Times New Roman"/>
                <w:sz w:val="20"/>
                <w:szCs w:val="20"/>
                <w:lang w:eastAsia="en-IN"/>
              </w:rPr>
            </w:pPr>
            <w:r w:rsidRPr="00547044">
              <w:rPr>
                <w:rFonts w:ascii="Verdana" w:eastAsia="Times New Roman" w:hAnsi="Verdana" w:cs="Times New Roman"/>
                <w:sz w:val="20"/>
                <w:szCs w:val="20"/>
                <w:lang w:eastAsia="en-IN"/>
              </w:rPr>
              <w:t>Full access to weights and architecture; highly customizable.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C060C" w:rsidRPr="00547044" w:rsidRDefault="00EC060C" w:rsidP="00886AFD">
            <w:pPr>
              <w:spacing w:after="480" w:line="240" w:lineRule="auto"/>
              <w:rPr>
                <w:rFonts w:ascii="Verdana" w:eastAsia="Times New Roman" w:hAnsi="Verdana" w:cs="Times New Roman"/>
                <w:sz w:val="20"/>
                <w:szCs w:val="20"/>
                <w:lang w:eastAsia="en-IN"/>
              </w:rPr>
            </w:pPr>
            <w:r w:rsidRPr="00547044">
              <w:rPr>
                <w:rFonts w:ascii="Verdana" w:eastAsia="Times New Roman" w:hAnsi="Verdana" w:cs="Times New Roman"/>
                <w:sz w:val="20"/>
                <w:szCs w:val="20"/>
                <w:lang w:eastAsia="en-IN"/>
              </w:rPr>
              <w:t>Accessed via API; restricted underlying code.</w:t>
            </w:r>
          </w:p>
        </w:tc>
      </w:tr>
      <w:tr w:rsidR="00EC060C" w:rsidRPr="00547044" w:rsidTr="00886AFD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C060C" w:rsidRPr="00547044" w:rsidRDefault="00EC060C" w:rsidP="00886AFD">
            <w:pPr>
              <w:spacing w:after="480" w:line="240" w:lineRule="auto"/>
              <w:rPr>
                <w:rFonts w:ascii="Verdana" w:eastAsia="Times New Roman" w:hAnsi="Verdana" w:cs="Times New Roman"/>
                <w:sz w:val="20"/>
                <w:szCs w:val="20"/>
                <w:lang w:eastAsia="en-IN"/>
              </w:rPr>
            </w:pPr>
            <w:r w:rsidRPr="00547044">
              <w:rPr>
                <w:rFonts w:ascii="Verdana" w:eastAsia="Times New Roman" w:hAnsi="Verdana" w:cs="Times New Roman"/>
                <w:b/>
                <w:bCs/>
                <w:sz w:val="20"/>
                <w:szCs w:val="20"/>
                <w:lang w:eastAsia="en-IN"/>
              </w:rPr>
              <w:t>Deployment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C060C" w:rsidRPr="00547044" w:rsidRDefault="00EC060C" w:rsidP="00886AFD">
            <w:pPr>
              <w:spacing w:after="480" w:line="240" w:lineRule="auto"/>
              <w:rPr>
                <w:rFonts w:ascii="Verdana" w:eastAsia="Times New Roman" w:hAnsi="Verdana" w:cs="Times New Roman"/>
                <w:sz w:val="20"/>
                <w:szCs w:val="20"/>
                <w:lang w:eastAsia="en-IN"/>
              </w:rPr>
            </w:pPr>
            <w:r w:rsidRPr="00547044">
              <w:rPr>
                <w:rFonts w:ascii="Verdana" w:eastAsia="Times New Roman" w:hAnsi="Verdana" w:cs="Times New Roman"/>
                <w:sz w:val="20"/>
                <w:szCs w:val="20"/>
                <w:lang w:eastAsia="en-IN"/>
              </w:rPr>
              <w:t xml:space="preserve">Self-hosted locally, </w:t>
            </w:r>
            <w:proofErr w:type="spellStart"/>
            <w:r w:rsidRPr="00547044">
              <w:rPr>
                <w:rFonts w:ascii="Verdana" w:eastAsia="Times New Roman" w:hAnsi="Verdana" w:cs="Times New Roman"/>
                <w:sz w:val="20"/>
                <w:szCs w:val="20"/>
                <w:lang w:eastAsia="en-IN"/>
              </w:rPr>
              <w:t>on-premise</w:t>
            </w:r>
            <w:proofErr w:type="spellEnd"/>
            <w:r w:rsidRPr="00547044">
              <w:rPr>
                <w:rFonts w:ascii="Verdana" w:eastAsia="Times New Roman" w:hAnsi="Verdana" w:cs="Times New Roman"/>
                <w:sz w:val="20"/>
                <w:szCs w:val="20"/>
                <w:lang w:eastAsia="en-IN"/>
              </w:rPr>
              <w:t>, or via cloud providers.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C060C" w:rsidRPr="00547044" w:rsidRDefault="00EC060C" w:rsidP="00886AFD">
            <w:pPr>
              <w:spacing w:after="480" w:line="240" w:lineRule="auto"/>
              <w:rPr>
                <w:rFonts w:ascii="Verdana" w:eastAsia="Times New Roman" w:hAnsi="Verdana" w:cs="Times New Roman"/>
                <w:sz w:val="20"/>
                <w:szCs w:val="20"/>
                <w:lang w:eastAsia="en-IN"/>
              </w:rPr>
            </w:pPr>
            <w:r w:rsidRPr="00547044">
              <w:rPr>
                <w:rFonts w:ascii="Verdana" w:eastAsia="Times New Roman" w:hAnsi="Verdana" w:cs="Times New Roman"/>
                <w:sz w:val="20"/>
                <w:szCs w:val="20"/>
                <w:lang w:eastAsia="en-IN"/>
              </w:rPr>
              <w:t xml:space="preserve">Hosted fully by the vendor (e.g., </w:t>
            </w:r>
            <w:proofErr w:type="spellStart"/>
            <w:r w:rsidRPr="00547044">
              <w:rPr>
                <w:rFonts w:ascii="Verdana" w:eastAsia="Times New Roman" w:hAnsi="Verdana" w:cs="Times New Roman"/>
                <w:sz w:val="20"/>
                <w:szCs w:val="20"/>
                <w:lang w:eastAsia="en-IN"/>
              </w:rPr>
              <w:t>OpenAI</w:t>
            </w:r>
            <w:proofErr w:type="spellEnd"/>
            <w:r w:rsidRPr="00547044">
              <w:rPr>
                <w:rFonts w:ascii="Verdana" w:eastAsia="Times New Roman" w:hAnsi="Verdana" w:cs="Times New Roman"/>
                <w:sz w:val="20"/>
                <w:szCs w:val="20"/>
                <w:lang w:eastAsia="en-IN"/>
              </w:rPr>
              <w:t>, Google).</w:t>
            </w:r>
          </w:p>
        </w:tc>
      </w:tr>
      <w:tr w:rsidR="00EC060C" w:rsidRPr="00547044" w:rsidTr="00886AFD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C060C" w:rsidRPr="00547044" w:rsidRDefault="00EC060C" w:rsidP="00886AFD">
            <w:pPr>
              <w:spacing w:after="480" w:line="240" w:lineRule="auto"/>
              <w:rPr>
                <w:rFonts w:ascii="Verdana" w:eastAsia="Times New Roman" w:hAnsi="Verdana" w:cs="Times New Roman"/>
                <w:sz w:val="20"/>
                <w:szCs w:val="20"/>
                <w:lang w:eastAsia="en-IN"/>
              </w:rPr>
            </w:pPr>
            <w:r w:rsidRPr="00547044">
              <w:rPr>
                <w:rFonts w:ascii="Verdana" w:eastAsia="Times New Roman" w:hAnsi="Verdana" w:cs="Times New Roman"/>
                <w:b/>
                <w:bCs/>
                <w:sz w:val="20"/>
                <w:szCs w:val="20"/>
                <w:lang w:eastAsia="en-IN"/>
              </w:rPr>
              <w:t>Data Privacy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C060C" w:rsidRPr="00547044" w:rsidRDefault="00EC060C" w:rsidP="00886AFD">
            <w:pPr>
              <w:spacing w:after="480" w:line="240" w:lineRule="auto"/>
              <w:rPr>
                <w:rFonts w:ascii="Verdana" w:eastAsia="Times New Roman" w:hAnsi="Verdana" w:cs="Times New Roman"/>
                <w:sz w:val="20"/>
                <w:szCs w:val="20"/>
                <w:lang w:eastAsia="en-IN"/>
              </w:rPr>
            </w:pPr>
            <w:r w:rsidRPr="00547044">
              <w:rPr>
                <w:rFonts w:ascii="Verdana" w:eastAsia="Times New Roman" w:hAnsi="Verdana" w:cs="Times New Roman"/>
                <w:sz w:val="20"/>
                <w:szCs w:val="20"/>
                <w:lang w:eastAsia="en-IN"/>
              </w:rPr>
              <w:t>High; data never leaves your internal infrastructure.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C060C" w:rsidRPr="00547044" w:rsidRDefault="00EC060C" w:rsidP="00886AFD">
            <w:pPr>
              <w:spacing w:after="480" w:line="240" w:lineRule="auto"/>
              <w:rPr>
                <w:rFonts w:ascii="Verdana" w:eastAsia="Times New Roman" w:hAnsi="Verdana" w:cs="Times New Roman"/>
                <w:sz w:val="20"/>
                <w:szCs w:val="20"/>
                <w:lang w:eastAsia="en-IN"/>
              </w:rPr>
            </w:pPr>
            <w:r w:rsidRPr="00547044">
              <w:rPr>
                <w:rFonts w:ascii="Verdana" w:eastAsia="Times New Roman" w:hAnsi="Verdana" w:cs="Times New Roman"/>
                <w:sz w:val="20"/>
                <w:szCs w:val="20"/>
                <w:lang w:eastAsia="en-IN"/>
              </w:rPr>
              <w:t>Variable; data is processed on third-party servers.</w:t>
            </w:r>
          </w:p>
        </w:tc>
      </w:tr>
      <w:tr w:rsidR="00EC060C" w:rsidRPr="00547044" w:rsidTr="00886AFD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C060C" w:rsidRPr="00547044" w:rsidRDefault="00EC060C" w:rsidP="00886AFD">
            <w:pPr>
              <w:spacing w:after="480" w:line="240" w:lineRule="auto"/>
              <w:rPr>
                <w:rFonts w:ascii="Verdana" w:eastAsia="Times New Roman" w:hAnsi="Verdana" w:cs="Times New Roman"/>
                <w:sz w:val="20"/>
                <w:szCs w:val="20"/>
                <w:lang w:eastAsia="en-IN"/>
              </w:rPr>
            </w:pPr>
            <w:r w:rsidRPr="00547044">
              <w:rPr>
                <w:rFonts w:ascii="Verdana" w:eastAsia="Times New Roman" w:hAnsi="Verdana" w:cs="Times New Roman"/>
                <w:b/>
                <w:bCs/>
                <w:sz w:val="20"/>
                <w:szCs w:val="20"/>
                <w:lang w:eastAsia="en-IN"/>
              </w:rPr>
              <w:t>Pricing Model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C060C" w:rsidRPr="00547044" w:rsidRDefault="00EC060C" w:rsidP="00886AFD">
            <w:pPr>
              <w:spacing w:after="480" w:line="240" w:lineRule="auto"/>
              <w:rPr>
                <w:rFonts w:ascii="Verdana" w:eastAsia="Times New Roman" w:hAnsi="Verdana" w:cs="Times New Roman"/>
                <w:sz w:val="20"/>
                <w:szCs w:val="20"/>
                <w:lang w:eastAsia="en-IN"/>
              </w:rPr>
            </w:pPr>
            <w:r w:rsidRPr="00547044">
              <w:rPr>
                <w:rFonts w:ascii="Verdana" w:eastAsia="Times New Roman" w:hAnsi="Verdana" w:cs="Times New Roman"/>
                <w:sz w:val="20"/>
                <w:szCs w:val="20"/>
                <w:lang w:eastAsia="en-IN"/>
              </w:rPr>
              <w:t>Free to license; costs driven by compute/hardware.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C060C" w:rsidRPr="00547044" w:rsidRDefault="00EC060C" w:rsidP="00886AFD">
            <w:pPr>
              <w:spacing w:after="480" w:line="240" w:lineRule="auto"/>
              <w:rPr>
                <w:rFonts w:ascii="Verdana" w:eastAsia="Times New Roman" w:hAnsi="Verdana" w:cs="Times New Roman"/>
                <w:sz w:val="20"/>
                <w:szCs w:val="20"/>
                <w:lang w:eastAsia="en-IN"/>
              </w:rPr>
            </w:pPr>
            <w:r w:rsidRPr="00547044">
              <w:rPr>
                <w:rFonts w:ascii="Verdana" w:eastAsia="Times New Roman" w:hAnsi="Verdana" w:cs="Times New Roman"/>
                <w:sz w:val="20"/>
                <w:szCs w:val="20"/>
                <w:lang w:eastAsia="en-IN"/>
              </w:rPr>
              <w:t>Pay-per-token API fees or enterprise subscriptions.</w:t>
            </w:r>
          </w:p>
        </w:tc>
      </w:tr>
    </w:tbl>
    <w:p w:rsidR="00EC060C" w:rsidRPr="00547044" w:rsidRDefault="00EC060C" w:rsidP="00EC060C">
      <w:pPr>
        <w:spacing w:before="100" w:beforeAutospacing="1" w:after="100" w:afterAutospacing="1" w:line="240" w:lineRule="auto"/>
        <w:outlineLvl w:val="1"/>
        <w:rPr>
          <w:rFonts w:ascii="Verdana" w:eastAsia="Times New Roman" w:hAnsi="Verdana" w:cs="Times New Roman"/>
          <w:b/>
          <w:bCs/>
          <w:lang w:eastAsia="en-IN"/>
        </w:rPr>
      </w:pPr>
      <w:r w:rsidRPr="00547044">
        <w:rPr>
          <w:rFonts w:ascii="Verdana" w:eastAsia="Times New Roman" w:hAnsi="Verdana" w:cs="Times New Roman"/>
          <w:b/>
          <w:bCs/>
          <w:lang w:eastAsia="en-IN"/>
        </w:rPr>
        <w:t>Detailed Analysis</w:t>
      </w:r>
    </w:p>
    <w:p w:rsidR="00EC060C" w:rsidRPr="00547044" w:rsidRDefault="00EC060C" w:rsidP="00EC060C">
      <w:pPr>
        <w:spacing w:before="100" w:beforeAutospacing="1" w:after="100" w:afterAutospacing="1" w:line="240" w:lineRule="auto"/>
        <w:outlineLvl w:val="2"/>
        <w:rPr>
          <w:rFonts w:ascii="Verdana" w:eastAsia="Times New Roman" w:hAnsi="Verdana" w:cs="Times New Roman"/>
          <w:b/>
          <w:bCs/>
          <w:sz w:val="20"/>
          <w:szCs w:val="20"/>
          <w:lang w:eastAsia="en-IN"/>
        </w:rPr>
      </w:pPr>
      <w:r w:rsidRPr="00547044">
        <w:rPr>
          <w:rFonts w:ascii="Verdana" w:eastAsia="Times New Roman" w:hAnsi="Verdana" w:cs="Times New Roman"/>
          <w:b/>
          <w:bCs/>
          <w:sz w:val="20"/>
          <w:szCs w:val="20"/>
          <w:lang w:eastAsia="en-IN"/>
        </w:rPr>
        <w:t>1. Cost Dynamics</w:t>
      </w:r>
    </w:p>
    <w:p w:rsidR="00EC060C" w:rsidRPr="00547044" w:rsidRDefault="00EC060C" w:rsidP="00EC060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sz w:val="20"/>
          <w:szCs w:val="20"/>
          <w:lang w:eastAsia="en-IN"/>
        </w:rPr>
      </w:pPr>
      <w:r w:rsidRPr="00547044">
        <w:rPr>
          <w:rFonts w:ascii="Verdana" w:eastAsia="Times New Roman" w:hAnsi="Verdana" w:cs="Times New Roman"/>
          <w:b/>
          <w:bCs/>
          <w:sz w:val="20"/>
          <w:szCs w:val="20"/>
          <w:lang w:eastAsia="en-IN"/>
        </w:rPr>
        <w:t>Open-Source:</w:t>
      </w:r>
      <w:r w:rsidRPr="00547044">
        <w:rPr>
          <w:rFonts w:ascii="Verdana" w:eastAsia="Times New Roman" w:hAnsi="Verdana" w:cs="Times New Roman"/>
          <w:sz w:val="20"/>
          <w:szCs w:val="20"/>
          <w:lang w:eastAsia="en-IN"/>
        </w:rPr>
        <w:t xml:space="preserve"> The models are free to license, but they carry hidden infrastructure costs. Running a powerful open-source model requires significant upfront investment in specialized hardware (GPUs) or ongoing cloud compute resources. However, at a massive scale, self-hosting becomes cheaper than paying API fees per token. </w:t>
      </w:r>
    </w:p>
    <w:p w:rsidR="00EC060C" w:rsidRPr="00547044" w:rsidRDefault="00EC060C" w:rsidP="00EC060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sz w:val="20"/>
          <w:szCs w:val="20"/>
          <w:lang w:eastAsia="en-IN"/>
        </w:rPr>
      </w:pPr>
      <w:r w:rsidRPr="00547044">
        <w:rPr>
          <w:rFonts w:ascii="Verdana" w:eastAsia="Times New Roman" w:hAnsi="Verdana" w:cs="Times New Roman"/>
          <w:b/>
          <w:bCs/>
          <w:sz w:val="20"/>
          <w:szCs w:val="20"/>
          <w:lang w:eastAsia="en-IN"/>
        </w:rPr>
        <w:t>Closed-Source:</w:t>
      </w:r>
      <w:r w:rsidRPr="00547044">
        <w:rPr>
          <w:rFonts w:ascii="Verdana" w:eastAsia="Times New Roman" w:hAnsi="Verdana" w:cs="Times New Roman"/>
          <w:sz w:val="20"/>
          <w:szCs w:val="20"/>
          <w:lang w:eastAsia="en-IN"/>
        </w:rPr>
        <w:t xml:space="preserve"> These operate on a pay-as-you-go API model. There are near-zero infrastructure costs, making them highly cost-effective for prototyping, </w:t>
      </w:r>
      <w:proofErr w:type="spellStart"/>
      <w:r w:rsidRPr="00547044">
        <w:rPr>
          <w:rFonts w:ascii="Verdana" w:eastAsia="Times New Roman" w:hAnsi="Verdana" w:cs="Times New Roman"/>
          <w:sz w:val="20"/>
          <w:szCs w:val="20"/>
          <w:lang w:eastAsia="en-IN"/>
        </w:rPr>
        <w:t>startups</w:t>
      </w:r>
      <w:proofErr w:type="spellEnd"/>
      <w:r w:rsidRPr="00547044">
        <w:rPr>
          <w:rFonts w:ascii="Verdana" w:eastAsia="Times New Roman" w:hAnsi="Verdana" w:cs="Times New Roman"/>
          <w:sz w:val="20"/>
          <w:szCs w:val="20"/>
          <w:lang w:eastAsia="en-IN"/>
        </w:rPr>
        <w:t xml:space="preserve">, or low-volume applications. As query volume scales up into millions of tokens daily, the recurring usage fees can become prohibitive. </w:t>
      </w:r>
    </w:p>
    <w:p w:rsidR="00EC060C" w:rsidRPr="00547044" w:rsidRDefault="00EC060C" w:rsidP="00EC060C">
      <w:pPr>
        <w:spacing w:before="100" w:beforeAutospacing="1" w:after="100" w:afterAutospacing="1" w:line="240" w:lineRule="auto"/>
        <w:outlineLvl w:val="2"/>
        <w:rPr>
          <w:rFonts w:ascii="Verdana" w:eastAsia="Times New Roman" w:hAnsi="Verdana" w:cs="Times New Roman"/>
          <w:b/>
          <w:bCs/>
          <w:sz w:val="20"/>
          <w:szCs w:val="20"/>
          <w:lang w:eastAsia="en-IN"/>
        </w:rPr>
      </w:pPr>
      <w:r w:rsidRPr="00547044">
        <w:rPr>
          <w:rFonts w:ascii="Verdana" w:eastAsia="Times New Roman" w:hAnsi="Verdana" w:cs="Times New Roman"/>
          <w:b/>
          <w:bCs/>
          <w:sz w:val="20"/>
          <w:szCs w:val="20"/>
          <w:lang w:eastAsia="en-IN"/>
        </w:rPr>
        <w:t>2. Performance and Capabilities</w:t>
      </w:r>
    </w:p>
    <w:p w:rsidR="00EC060C" w:rsidRPr="00547044" w:rsidRDefault="00EC060C" w:rsidP="00EC060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sz w:val="20"/>
          <w:szCs w:val="20"/>
          <w:lang w:eastAsia="en-IN"/>
        </w:rPr>
      </w:pPr>
      <w:r w:rsidRPr="00547044">
        <w:rPr>
          <w:rFonts w:ascii="Verdana" w:eastAsia="Times New Roman" w:hAnsi="Verdana" w:cs="Times New Roman"/>
          <w:b/>
          <w:bCs/>
          <w:sz w:val="20"/>
          <w:szCs w:val="20"/>
          <w:lang w:eastAsia="en-IN"/>
        </w:rPr>
        <w:t>Closed-Source:</w:t>
      </w:r>
      <w:r w:rsidRPr="00547044">
        <w:rPr>
          <w:rFonts w:ascii="Verdana" w:eastAsia="Times New Roman" w:hAnsi="Verdana" w:cs="Times New Roman"/>
          <w:sz w:val="20"/>
          <w:szCs w:val="20"/>
          <w:lang w:eastAsia="en-IN"/>
        </w:rPr>
        <w:t xml:space="preserve"> Historically and currently, proprietary models like Google DeepMind's Gemini 2.0, </w:t>
      </w:r>
      <w:proofErr w:type="spellStart"/>
      <w:r w:rsidRPr="00547044">
        <w:rPr>
          <w:rFonts w:ascii="Verdana" w:eastAsia="Times New Roman" w:hAnsi="Verdana" w:cs="Times New Roman"/>
          <w:sz w:val="20"/>
          <w:szCs w:val="20"/>
          <w:lang w:eastAsia="en-IN"/>
        </w:rPr>
        <w:t>OpenAI's</w:t>
      </w:r>
      <w:proofErr w:type="spellEnd"/>
      <w:r w:rsidRPr="00547044">
        <w:rPr>
          <w:rFonts w:ascii="Verdana" w:eastAsia="Times New Roman" w:hAnsi="Verdana" w:cs="Times New Roman"/>
          <w:sz w:val="20"/>
          <w:szCs w:val="20"/>
          <w:lang w:eastAsia="en-IN"/>
        </w:rPr>
        <w:t xml:space="preserve"> GPT-4, and </w:t>
      </w:r>
      <w:proofErr w:type="spellStart"/>
      <w:r w:rsidRPr="00547044">
        <w:rPr>
          <w:rFonts w:ascii="Verdana" w:eastAsia="Times New Roman" w:hAnsi="Verdana" w:cs="Times New Roman"/>
          <w:sz w:val="20"/>
          <w:szCs w:val="20"/>
          <w:lang w:eastAsia="en-IN"/>
        </w:rPr>
        <w:t>Anthropic's</w:t>
      </w:r>
      <w:proofErr w:type="spellEnd"/>
      <w:r w:rsidRPr="00547044">
        <w:rPr>
          <w:rFonts w:ascii="Verdana" w:eastAsia="Times New Roman" w:hAnsi="Verdana" w:cs="Times New Roman"/>
          <w:sz w:val="20"/>
          <w:szCs w:val="20"/>
          <w:lang w:eastAsia="en-IN"/>
        </w:rPr>
        <w:t xml:space="preserve"> Claude 3.7 lead the industry in benchmarks, complex reasoning, and native multimodal capabilities (processing text, code, image, and audio simultaneously). </w:t>
      </w:r>
    </w:p>
    <w:p w:rsidR="00EC060C" w:rsidRPr="00547044" w:rsidRDefault="00EC060C" w:rsidP="00EC060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sz w:val="20"/>
          <w:szCs w:val="20"/>
          <w:lang w:eastAsia="en-IN"/>
        </w:rPr>
      </w:pPr>
      <w:r w:rsidRPr="00547044">
        <w:rPr>
          <w:rFonts w:ascii="Verdana" w:eastAsia="Times New Roman" w:hAnsi="Verdana" w:cs="Times New Roman"/>
          <w:b/>
          <w:bCs/>
          <w:sz w:val="20"/>
          <w:szCs w:val="20"/>
          <w:lang w:eastAsia="en-IN"/>
        </w:rPr>
        <w:t>Open-Source:</w:t>
      </w:r>
      <w:r w:rsidRPr="00547044">
        <w:rPr>
          <w:rFonts w:ascii="Verdana" w:eastAsia="Times New Roman" w:hAnsi="Verdana" w:cs="Times New Roman"/>
          <w:sz w:val="20"/>
          <w:szCs w:val="20"/>
          <w:lang w:eastAsia="en-IN"/>
        </w:rPr>
        <w:t xml:space="preserve"> Open models are rapidly closing the performance gap. Models like Meta's </w:t>
      </w:r>
      <w:proofErr w:type="spellStart"/>
      <w:r w:rsidRPr="00547044">
        <w:rPr>
          <w:rFonts w:ascii="Verdana" w:eastAsia="Times New Roman" w:hAnsi="Verdana" w:cs="Times New Roman"/>
          <w:sz w:val="20"/>
          <w:szCs w:val="20"/>
          <w:lang w:eastAsia="en-IN"/>
        </w:rPr>
        <w:t>LLaMA</w:t>
      </w:r>
      <w:proofErr w:type="spellEnd"/>
      <w:r w:rsidRPr="00547044">
        <w:rPr>
          <w:rFonts w:ascii="Verdana" w:eastAsia="Times New Roman" w:hAnsi="Verdana" w:cs="Times New Roman"/>
          <w:sz w:val="20"/>
          <w:szCs w:val="20"/>
          <w:lang w:eastAsia="en-IN"/>
        </w:rPr>
        <w:t xml:space="preserve"> 3, </w:t>
      </w:r>
      <w:proofErr w:type="spellStart"/>
      <w:r w:rsidRPr="00547044">
        <w:rPr>
          <w:rFonts w:ascii="Verdana" w:eastAsia="Times New Roman" w:hAnsi="Verdana" w:cs="Times New Roman"/>
          <w:sz w:val="20"/>
          <w:szCs w:val="20"/>
          <w:lang w:eastAsia="en-IN"/>
        </w:rPr>
        <w:t>DeepSeek</w:t>
      </w:r>
      <w:proofErr w:type="spellEnd"/>
      <w:r w:rsidRPr="00547044">
        <w:rPr>
          <w:rFonts w:ascii="Verdana" w:eastAsia="Times New Roman" w:hAnsi="Verdana" w:cs="Times New Roman"/>
          <w:sz w:val="20"/>
          <w:szCs w:val="20"/>
          <w:lang w:eastAsia="en-IN"/>
        </w:rPr>
        <w:t xml:space="preserve"> R1, and Alibaba's </w:t>
      </w:r>
      <w:proofErr w:type="spellStart"/>
      <w:r w:rsidRPr="00547044">
        <w:rPr>
          <w:rFonts w:ascii="Verdana" w:eastAsia="Times New Roman" w:hAnsi="Verdana" w:cs="Times New Roman"/>
          <w:sz w:val="20"/>
          <w:szCs w:val="20"/>
          <w:lang w:eastAsia="en-IN"/>
        </w:rPr>
        <w:t>Qwen</w:t>
      </w:r>
      <w:proofErr w:type="spellEnd"/>
      <w:r w:rsidRPr="00547044">
        <w:rPr>
          <w:rFonts w:ascii="Verdana" w:eastAsia="Times New Roman" w:hAnsi="Verdana" w:cs="Times New Roman"/>
          <w:sz w:val="20"/>
          <w:szCs w:val="20"/>
          <w:lang w:eastAsia="en-IN"/>
        </w:rPr>
        <w:t xml:space="preserve"> 3 offer formidable reasoning capabilities that rival top-tier proprietary models. While they may lag slightly in </w:t>
      </w:r>
      <w:r w:rsidRPr="00547044">
        <w:rPr>
          <w:rFonts w:ascii="Verdana" w:eastAsia="Times New Roman" w:hAnsi="Verdana" w:cs="Times New Roman"/>
          <w:sz w:val="20"/>
          <w:szCs w:val="20"/>
          <w:lang w:eastAsia="en-IN"/>
        </w:rPr>
        <w:lastRenderedPageBreak/>
        <w:t xml:space="preserve">broad generalized tasks, open-source models excel when heavily fine-tuned for highly specific workflows. </w:t>
      </w:r>
    </w:p>
    <w:p w:rsidR="00EC060C" w:rsidRPr="00547044" w:rsidRDefault="00EC060C" w:rsidP="00EC060C">
      <w:pPr>
        <w:spacing w:before="100" w:beforeAutospacing="1" w:after="100" w:afterAutospacing="1" w:line="240" w:lineRule="auto"/>
        <w:outlineLvl w:val="2"/>
        <w:rPr>
          <w:rFonts w:ascii="Verdana" w:eastAsia="Times New Roman" w:hAnsi="Verdana" w:cs="Times New Roman"/>
          <w:b/>
          <w:bCs/>
          <w:sz w:val="20"/>
          <w:szCs w:val="20"/>
          <w:lang w:eastAsia="en-IN"/>
        </w:rPr>
      </w:pPr>
      <w:r w:rsidRPr="00547044">
        <w:rPr>
          <w:rFonts w:ascii="Verdana" w:eastAsia="Times New Roman" w:hAnsi="Verdana" w:cs="Times New Roman"/>
          <w:b/>
          <w:bCs/>
          <w:sz w:val="20"/>
          <w:szCs w:val="20"/>
          <w:lang w:eastAsia="en-IN"/>
        </w:rPr>
        <w:t>3. Security, Privacy, and Compliance</w:t>
      </w:r>
    </w:p>
    <w:p w:rsidR="00EC060C" w:rsidRPr="00547044" w:rsidRDefault="00EC060C" w:rsidP="00EC060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sz w:val="20"/>
          <w:szCs w:val="20"/>
          <w:lang w:eastAsia="en-IN"/>
        </w:rPr>
      </w:pPr>
      <w:r w:rsidRPr="00547044">
        <w:rPr>
          <w:rFonts w:ascii="Verdana" w:eastAsia="Times New Roman" w:hAnsi="Verdana" w:cs="Times New Roman"/>
          <w:b/>
          <w:bCs/>
          <w:sz w:val="20"/>
          <w:szCs w:val="20"/>
          <w:lang w:eastAsia="en-IN"/>
        </w:rPr>
        <w:t>Open-Source:</w:t>
      </w:r>
      <w:r w:rsidRPr="00547044">
        <w:rPr>
          <w:rFonts w:ascii="Verdana" w:eastAsia="Times New Roman" w:hAnsi="Verdana" w:cs="Times New Roman"/>
          <w:sz w:val="20"/>
          <w:szCs w:val="20"/>
          <w:lang w:eastAsia="en-IN"/>
        </w:rPr>
        <w:t xml:space="preserve"> Because they can be deployed </w:t>
      </w:r>
      <w:proofErr w:type="spellStart"/>
      <w:r w:rsidRPr="00547044">
        <w:rPr>
          <w:rFonts w:ascii="Verdana" w:eastAsia="Times New Roman" w:hAnsi="Verdana" w:cs="Times New Roman"/>
          <w:sz w:val="20"/>
          <w:szCs w:val="20"/>
          <w:lang w:eastAsia="en-IN"/>
        </w:rPr>
        <w:t>on-premise</w:t>
      </w:r>
      <w:proofErr w:type="spellEnd"/>
      <w:r w:rsidRPr="00547044">
        <w:rPr>
          <w:rFonts w:ascii="Verdana" w:eastAsia="Times New Roman" w:hAnsi="Verdana" w:cs="Times New Roman"/>
          <w:sz w:val="20"/>
          <w:szCs w:val="20"/>
          <w:lang w:eastAsia="en-IN"/>
        </w:rPr>
        <w:t xml:space="preserve"> or within a private cloud, open-source models offer absolute data sovereignty. Sensitive data (healthcare records, proprietary code, </w:t>
      </w:r>
      <w:proofErr w:type="gramStart"/>
      <w:r w:rsidRPr="00547044">
        <w:rPr>
          <w:rFonts w:ascii="Verdana" w:eastAsia="Times New Roman" w:hAnsi="Verdana" w:cs="Times New Roman"/>
          <w:sz w:val="20"/>
          <w:szCs w:val="20"/>
          <w:lang w:eastAsia="en-IN"/>
        </w:rPr>
        <w:t>financial</w:t>
      </w:r>
      <w:proofErr w:type="gramEnd"/>
      <w:r w:rsidRPr="00547044">
        <w:rPr>
          <w:rFonts w:ascii="Verdana" w:eastAsia="Times New Roman" w:hAnsi="Verdana" w:cs="Times New Roman"/>
          <w:sz w:val="20"/>
          <w:szCs w:val="20"/>
          <w:lang w:eastAsia="en-IN"/>
        </w:rPr>
        <w:t xml:space="preserve"> data) never leaves the company's network, making it the preferred choice for highly regulated industries. However, the security of the infrastructure is entirely the deploying team's responsibility. </w:t>
      </w:r>
    </w:p>
    <w:p w:rsidR="00EC060C" w:rsidRPr="00547044" w:rsidRDefault="00EC060C" w:rsidP="00EC060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sz w:val="20"/>
          <w:szCs w:val="20"/>
          <w:lang w:eastAsia="en-IN"/>
        </w:rPr>
      </w:pPr>
      <w:r w:rsidRPr="00547044">
        <w:rPr>
          <w:rFonts w:ascii="Verdana" w:eastAsia="Times New Roman" w:hAnsi="Verdana" w:cs="Times New Roman"/>
          <w:b/>
          <w:bCs/>
          <w:sz w:val="20"/>
          <w:szCs w:val="20"/>
          <w:lang w:eastAsia="en-IN"/>
        </w:rPr>
        <w:t>Closed-Source:</w:t>
      </w:r>
      <w:r w:rsidRPr="00547044">
        <w:rPr>
          <w:rFonts w:ascii="Verdana" w:eastAsia="Times New Roman" w:hAnsi="Verdana" w:cs="Times New Roman"/>
          <w:sz w:val="20"/>
          <w:szCs w:val="20"/>
          <w:lang w:eastAsia="en-IN"/>
        </w:rPr>
        <w:t xml:space="preserve"> Sending data to an external API inherently introduces third-party risk. While major vendors offer enterprise-tier compliance frameworks (SOC 2, HIPAA, GDPR), organizations with strict internal security mandates may still find vendor lock-in and external data processing unacceptable. </w:t>
      </w:r>
    </w:p>
    <w:p w:rsidR="00EC060C" w:rsidRPr="00547044" w:rsidRDefault="00EC060C" w:rsidP="00EC060C">
      <w:pPr>
        <w:spacing w:before="100" w:beforeAutospacing="1" w:after="100" w:afterAutospacing="1" w:line="240" w:lineRule="auto"/>
        <w:outlineLvl w:val="2"/>
        <w:rPr>
          <w:rFonts w:ascii="Verdana" w:eastAsia="Times New Roman" w:hAnsi="Verdana" w:cs="Times New Roman"/>
          <w:b/>
          <w:bCs/>
          <w:sz w:val="20"/>
          <w:szCs w:val="20"/>
          <w:lang w:eastAsia="en-IN"/>
        </w:rPr>
      </w:pPr>
      <w:r w:rsidRPr="00547044">
        <w:rPr>
          <w:rFonts w:ascii="Verdana" w:eastAsia="Times New Roman" w:hAnsi="Verdana" w:cs="Times New Roman"/>
          <w:b/>
          <w:bCs/>
          <w:sz w:val="20"/>
          <w:szCs w:val="20"/>
          <w:lang w:eastAsia="en-IN"/>
        </w:rPr>
        <w:t>4. Customization and Ecosystem</w:t>
      </w:r>
    </w:p>
    <w:p w:rsidR="00EC060C" w:rsidRPr="00547044" w:rsidRDefault="00EC060C" w:rsidP="00EC060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sz w:val="20"/>
          <w:szCs w:val="20"/>
          <w:lang w:eastAsia="en-IN"/>
        </w:rPr>
      </w:pPr>
      <w:r w:rsidRPr="00547044">
        <w:rPr>
          <w:rFonts w:ascii="Verdana" w:eastAsia="Times New Roman" w:hAnsi="Verdana" w:cs="Times New Roman"/>
          <w:b/>
          <w:bCs/>
          <w:sz w:val="20"/>
          <w:szCs w:val="20"/>
          <w:lang w:eastAsia="en-IN"/>
        </w:rPr>
        <w:t>Open-Source:</w:t>
      </w:r>
      <w:r w:rsidRPr="00547044">
        <w:rPr>
          <w:rFonts w:ascii="Verdana" w:eastAsia="Times New Roman" w:hAnsi="Verdana" w:cs="Times New Roman"/>
          <w:sz w:val="20"/>
          <w:szCs w:val="20"/>
          <w:lang w:eastAsia="en-IN"/>
        </w:rPr>
        <w:t xml:space="preserve"> Offers unparalleled freedom. Developers can modify the architecture, strip out unnecessary components to reduce size, and deeply fine-tune the model on proprietary datasets without vendor restrictions. </w:t>
      </w:r>
    </w:p>
    <w:p w:rsidR="00EC060C" w:rsidRPr="00547044" w:rsidRDefault="00EC060C" w:rsidP="00EC060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sz w:val="20"/>
          <w:szCs w:val="20"/>
          <w:lang w:eastAsia="en-IN"/>
        </w:rPr>
      </w:pPr>
      <w:r w:rsidRPr="00547044">
        <w:rPr>
          <w:rFonts w:ascii="Verdana" w:eastAsia="Times New Roman" w:hAnsi="Verdana" w:cs="Times New Roman"/>
          <w:b/>
          <w:bCs/>
          <w:sz w:val="20"/>
          <w:szCs w:val="20"/>
          <w:lang w:eastAsia="en-IN"/>
        </w:rPr>
        <w:t>Closed-Source:</w:t>
      </w:r>
      <w:r w:rsidRPr="00547044">
        <w:rPr>
          <w:rFonts w:ascii="Verdana" w:eastAsia="Times New Roman" w:hAnsi="Verdana" w:cs="Times New Roman"/>
          <w:sz w:val="20"/>
          <w:szCs w:val="20"/>
          <w:lang w:eastAsia="en-IN"/>
        </w:rPr>
        <w:t xml:space="preserve"> Limited to the vendor's provided tools. Customization is generally restricted to prompt engineering, system instructions, and superficial API fine-tuning, preventing deep architectural adjustments. Closed ecosystems, however, often provide highly integrated tools like agents, RAG (Retrieval-Augmented Generation) frameworks, and plugins that speed up production. </w:t>
      </w:r>
    </w:p>
    <w:p w:rsidR="00EC060C" w:rsidRPr="00547044" w:rsidRDefault="00EC060C" w:rsidP="00EC060C">
      <w:pPr>
        <w:spacing w:before="100" w:beforeAutospacing="1" w:after="100" w:afterAutospacing="1" w:line="240" w:lineRule="auto"/>
        <w:outlineLvl w:val="1"/>
        <w:rPr>
          <w:rFonts w:ascii="Verdana" w:eastAsia="Times New Roman" w:hAnsi="Verdana" w:cs="Times New Roman"/>
          <w:b/>
          <w:bCs/>
          <w:sz w:val="20"/>
          <w:szCs w:val="20"/>
          <w:lang w:eastAsia="en-IN"/>
        </w:rPr>
      </w:pPr>
      <w:r w:rsidRPr="00547044">
        <w:rPr>
          <w:rFonts w:ascii="Verdana" w:eastAsia="Times New Roman" w:hAnsi="Verdana" w:cs="Times New Roman"/>
          <w:b/>
          <w:bCs/>
          <w:sz w:val="20"/>
          <w:szCs w:val="20"/>
          <w:lang w:eastAsia="en-IN"/>
        </w:rPr>
        <w:t>The Hybrid Future</w:t>
      </w:r>
    </w:p>
    <w:p w:rsidR="00EC060C" w:rsidRPr="00547044" w:rsidRDefault="00EC060C" w:rsidP="00EC060C">
      <w:pPr>
        <w:spacing w:before="100" w:beforeAutospacing="1" w:after="100" w:afterAutospacing="1" w:line="240" w:lineRule="auto"/>
        <w:rPr>
          <w:rFonts w:ascii="Verdana" w:eastAsia="Times New Roman" w:hAnsi="Verdana" w:cs="Times New Roman"/>
          <w:sz w:val="20"/>
          <w:szCs w:val="20"/>
          <w:lang w:eastAsia="en-IN"/>
        </w:rPr>
      </w:pPr>
      <w:r w:rsidRPr="00547044">
        <w:rPr>
          <w:rFonts w:ascii="Verdana" w:eastAsia="Times New Roman" w:hAnsi="Verdana" w:cs="Times New Roman"/>
          <w:sz w:val="20"/>
          <w:szCs w:val="20"/>
          <w:lang w:eastAsia="en-IN"/>
        </w:rPr>
        <w:t>As of 2026, the AI market relies on a hybrid approach rather than a strict binary choice:</w:t>
      </w:r>
    </w:p>
    <w:p w:rsidR="00EC060C" w:rsidRPr="00547044" w:rsidRDefault="00EC060C" w:rsidP="00EC060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sz w:val="20"/>
          <w:szCs w:val="20"/>
          <w:lang w:eastAsia="en-IN"/>
        </w:rPr>
      </w:pPr>
      <w:r w:rsidRPr="00547044">
        <w:rPr>
          <w:rFonts w:ascii="Verdana" w:eastAsia="Times New Roman" w:hAnsi="Verdana" w:cs="Times New Roman"/>
          <w:b/>
          <w:bCs/>
          <w:sz w:val="20"/>
          <w:szCs w:val="20"/>
          <w:lang w:eastAsia="en-IN"/>
        </w:rPr>
        <w:t>For Enterprises:</w:t>
      </w:r>
      <w:r w:rsidRPr="00547044">
        <w:rPr>
          <w:rFonts w:ascii="Verdana" w:eastAsia="Times New Roman" w:hAnsi="Verdana" w:cs="Times New Roman"/>
          <w:sz w:val="20"/>
          <w:szCs w:val="20"/>
          <w:lang w:eastAsia="en-IN"/>
        </w:rPr>
        <w:t xml:space="preserve"> A growing trend is utilizing powerful closed-source models for complex, generalized tasks (like advanced reasoning or creative synthesis) while deploying smaller, highly fine-tuned open-source models for specific, repetitive internal tasks to drive down costs and protect proprietary data.</w:t>
      </w:r>
    </w:p>
    <w:p w:rsidR="00EC060C" w:rsidRPr="00547044" w:rsidRDefault="00EC060C" w:rsidP="00EC060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sz w:val="20"/>
          <w:szCs w:val="20"/>
          <w:lang w:eastAsia="en-IN"/>
        </w:rPr>
      </w:pPr>
      <w:r w:rsidRPr="00547044">
        <w:rPr>
          <w:rFonts w:ascii="Verdana" w:eastAsia="Times New Roman" w:hAnsi="Verdana" w:cs="Times New Roman"/>
          <w:b/>
          <w:bCs/>
          <w:sz w:val="20"/>
          <w:szCs w:val="20"/>
          <w:lang w:eastAsia="en-IN"/>
        </w:rPr>
        <w:t xml:space="preserve">For </w:t>
      </w:r>
      <w:proofErr w:type="spellStart"/>
      <w:r w:rsidRPr="00547044">
        <w:rPr>
          <w:rFonts w:ascii="Verdana" w:eastAsia="Times New Roman" w:hAnsi="Verdana" w:cs="Times New Roman"/>
          <w:b/>
          <w:bCs/>
          <w:sz w:val="20"/>
          <w:szCs w:val="20"/>
          <w:lang w:eastAsia="en-IN"/>
        </w:rPr>
        <w:t>Startups</w:t>
      </w:r>
      <w:proofErr w:type="spellEnd"/>
      <w:r w:rsidRPr="00547044">
        <w:rPr>
          <w:rFonts w:ascii="Verdana" w:eastAsia="Times New Roman" w:hAnsi="Verdana" w:cs="Times New Roman"/>
          <w:b/>
          <w:bCs/>
          <w:sz w:val="20"/>
          <w:szCs w:val="20"/>
          <w:lang w:eastAsia="en-IN"/>
        </w:rPr>
        <w:t>:</w:t>
      </w:r>
      <w:r w:rsidRPr="00547044">
        <w:rPr>
          <w:rFonts w:ascii="Verdana" w:eastAsia="Times New Roman" w:hAnsi="Verdana" w:cs="Times New Roman"/>
          <w:sz w:val="20"/>
          <w:szCs w:val="20"/>
          <w:lang w:eastAsia="en-IN"/>
        </w:rPr>
        <w:t xml:space="preserve"> Closed-source APIs remain the fastest way to build an MVP and scale quickly without needing to hire a dedicated </w:t>
      </w:r>
      <w:proofErr w:type="spellStart"/>
      <w:r w:rsidRPr="00547044">
        <w:rPr>
          <w:rFonts w:ascii="Verdana" w:eastAsia="Times New Roman" w:hAnsi="Verdana" w:cs="Times New Roman"/>
          <w:sz w:val="20"/>
          <w:szCs w:val="20"/>
          <w:lang w:eastAsia="en-IN"/>
        </w:rPr>
        <w:t>MLOps</w:t>
      </w:r>
      <w:proofErr w:type="spellEnd"/>
      <w:r w:rsidRPr="00547044">
        <w:rPr>
          <w:rFonts w:ascii="Verdana" w:eastAsia="Times New Roman" w:hAnsi="Verdana" w:cs="Times New Roman"/>
          <w:sz w:val="20"/>
          <w:szCs w:val="20"/>
          <w:lang w:eastAsia="en-IN"/>
        </w:rPr>
        <w:t xml:space="preserve"> team.</w:t>
      </w:r>
    </w:p>
    <w:p w:rsidR="00EC060C" w:rsidRPr="00547044" w:rsidRDefault="00EC060C" w:rsidP="00EC060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sz w:val="20"/>
          <w:szCs w:val="20"/>
          <w:lang w:eastAsia="en-IN"/>
        </w:rPr>
      </w:pPr>
      <w:r w:rsidRPr="00547044">
        <w:rPr>
          <w:rFonts w:ascii="Verdana" w:eastAsia="Times New Roman" w:hAnsi="Verdana" w:cs="Times New Roman"/>
          <w:b/>
          <w:bCs/>
          <w:sz w:val="20"/>
          <w:szCs w:val="20"/>
          <w:lang w:eastAsia="en-IN"/>
        </w:rPr>
        <w:t>For Researchers and Enthusiasts:</w:t>
      </w:r>
      <w:r w:rsidRPr="00547044">
        <w:rPr>
          <w:rFonts w:ascii="Verdana" w:eastAsia="Times New Roman" w:hAnsi="Verdana" w:cs="Times New Roman"/>
          <w:sz w:val="20"/>
          <w:szCs w:val="20"/>
          <w:lang w:eastAsia="en-IN"/>
        </w:rPr>
        <w:t xml:space="preserve"> Open-source models provide the essential transparency needed to inspect model </w:t>
      </w:r>
      <w:proofErr w:type="spellStart"/>
      <w:r w:rsidRPr="00547044">
        <w:rPr>
          <w:rFonts w:ascii="Verdana" w:eastAsia="Times New Roman" w:hAnsi="Verdana" w:cs="Times New Roman"/>
          <w:sz w:val="20"/>
          <w:szCs w:val="20"/>
          <w:lang w:eastAsia="en-IN"/>
        </w:rPr>
        <w:t>behavior</w:t>
      </w:r>
      <w:proofErr w:type="spellEnd"/>
      <w:r w:rsidRPr="00547044">
        <w:rPr>
          <w:rFonts w:ascii="Verdana" w:eastAsia="Times New Roman" w:hAnsi="Verdana" w:cs="Times New Roman"/>
          <w:sz w:val="20"/>
          <w:szCs w:val="20"/>
          <w:lang w:eastAsia="en-IN"/>
        </w:rPr>
        <w:t xml:space="preserve">, mitigate biases, and drive academic innovation. </w:t>
      </w:r>
    </w:p>
    <w:p w:rsidR="00EC060C" w:rsidRPr="00547044" w:rsidRDefault="00EC060C" w:rsidP="00EC060C">
      <w:pPr>
        <w:rPr>
          <w:rFonts w:ascii="Verdana" w:hAnsi="Verdana"/>
          <w:sz w:val="20"/>
          <w:szCs w:val="20"/>
        </w:rPr>
      </w:pPr>
    </w:p>
    <w:p w:rsidR="00062438" w:rsidRDefault="00EC060C"/>
    <w:sectPr w:rsidR="0006243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6A06599"/>
    <w:multiLevelType w:val="multilevel"/>
    <w:tmpl w:val="F67A6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0431B2"/>
    <w:multiLevelType w:val="multilevel"/>
    <w:tmpl w:val="87A89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C3225B8"/>
    <w:multiLevelType w:val="multilevel"/>
    <w:tmpl w:val="8BC8D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49A48F5"/>
    <w:multiLevelType w:val="multilevel"/>
    <w:tmpl w:val="3DE28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3A54859"/>
    <w:multiLevelType w:val="multilevel"/>
    <w:tmpl w:val="77961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2"/>
  </w:num>
  <w:num w:numId="3">
    <w:abstractNumId w:val="4"/>
  </w:num>
  <w:num w:numId="4">
    <w:abstractNumId w:val="3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D3E45"/>
    <w:rsid w:val="0010604E"/>
    <w:rsid w:val="0096795E"/>
    <w:rsid w:val="00AD3E45"/>
    <w:rsid w:val="00EC06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5CB7DA8-880A-408B-856D-41E28B459F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C060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597</Words>
  <Characters>3408</Characters>
  <Application>Microsoft Office Word</Application>
  <DocSecurity>0</DocSecurity>
  <Lines>28</Lines>
  <Paragraphs>7</Paragraphs>
  <ScaleCrop>false</ScaleCrop>
  <Company/>
  <LinksUpToDate>false</LinksUpToDate>
  <CharactersWithSpaces>3998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Rajesh</dc:creator>
  <cp:keywords/>
  <dc:description/>
  <cp:lastModifiedBy>Rajesh</cp:lastModifiedBy>
  <cp:revision>2</cp:revision>
  <dcterms:created xsi:type="dcterms:W3CDTF">2026-10-04T16:13:00Z</dcterms:created>
  <dcterms:modified xsi:type="dcterms:W3CDTF">2026-10-04T16:14:00Z</dcterms:modified>
</cp:coreProperties>
</file>