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044" w:rsidRPr="00547044" w:rsidRDefault="00547044" w:rsidP="00547044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sz w:val="28"/>
          <w:szCs w:val="28"/>
          <w:u w:val="single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8"/>
          <w:szCs w:val="28"/>
          <w:u w:val="single"/>
          <w:lang w:eastAsia="en-IN"/>
        </w:rPr>
        <w:t>Research on Open vs Close AI Models:</w:t>
      </w:r>
    </w:p>
    <w:p w:rsidR="00547044" w:rsidRPr="00547044" w:rsidRDefault="00547044" w:rsidP="0054704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lang w:eastAsia="en-IN"/>
        </w:rPr>
        <w:t>Core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836"/>
        <w:gridCol w:w="3199"/>
      </w:tblGrid>
      <w:tr w:rsidR="00547044" w:rsidRPr="00547044" w:rsidTr="005470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Open-Source Models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Closed-Source (Proprietary) Models</w:t>
            </w:r>
          </w:p>
        </w:tc>
      </w:tr>
      <w:tr w:rsidR="00547044" w:rsidRPr="00547044" w:rsidTr="00547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Access &amp;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Full access to weights and architecture; highly customizable.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Accessed via API; restricted underlying code.</w:t>
            </w:r>
          </w:p>
        </w:tc>
      </w:tr>
      <w:tr w:rsidR="00547044" w:rsidRPr="00547044" w:rsidTr="00547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 xml:space="preserve">Self-hosted locally, </w:t>
            </w:r>
            <w:proofErr w:type="spellStart"/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on-premise</w:t>
            </w:r>
            <w:proofErr w:type="spellEnd"/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, or via cloud providers.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 xml:space="preserve">Hosted fully by the vendor (e.g., </w:t>
            </w:r>
            <w:proofErr w:type="spellStart"/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OpenAI</w:t>
            </w:r>
            <w:proofErr w:type="spellEnd"/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, Google).</w:t>
            </w:r>
          </w:p>
        </w:tc>
      </w:tr>
      <w:tr w:rsidR="00547044" w:rsidRPr="00547044" w:rsidTr="00547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High; data never leaves your internal infrastructure.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Variable; data is processed on third-party servers.</w:t>
            </w:r>
          </w:p>
        </w:tc>
      </w:tr>
      <w:tr w:rsidR="00547044" w:rsidRPr="00547044" w:rsidTr="00547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IN"/>
              </w:rPr>
              <w:t>Pricing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Free to license; costs driven by compute/hardware.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7044" w:rsidRPr="00547044" w:rsidRDefault="00547044" w:rsidP="00547044">
            <w:pPr>
              <w:spacing w:after="48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</w:pPr>
            <w:r w:rsidRPr="00547044">
              <w:rPr>
                <w:rFonts w:ascii="Verdana" w:eastAsia="Times New Roman" w:hAnsi="Verdana" w:cs="Times New Roman"/>
                <w:sz w:val="20"/>
                <w:szCs w:val="20"/>
                <w:lang w:eastAsia="en-IN"/>
              </w:rPr>
              <w:t>Pay-per-token API fees or enterprise subscriptions.</w:t>
            </w:r>
          </w:p>
        </w:tc>
      </w:tr>
    </w:tbl>
    <w:p w:rsidR="00547044" w:rsidRPr="00547044" w:rsidRDefault="00547044" w:rsidP="0054704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lang w:eastAsia="en-IN"/>
        </w:rPr>
        <w:t>Detailed Analysis</w:t>
      </w:r>
    </w:p>
    <w:p w:rsidR="00547044" w:rsidRPr="00547044" w:rsidRDefault="00547044" w:rsidP="0054704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1. Cost Dynamics</w:t>
      </w:r>
    </w:p>
    <w:p w:rsidR="00547044" w:rsidRPr="00547044" w:rsidRDefault="00547044" w:rsidP="0054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Open-Source: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 models are free to license, but they carry hidden infrastructure costs. Running a powerful open-source model requires significant upfront investment in specialized hardware (GPUs) or ongoing cloud compute resources. However, at a massive scale, self-hosting becomes cheaper than paying API fees per token. </w:t>
      </w:r>
    </w:p>
    <w:p w:rsidR="00547044" w:rsidRPr="00547044" w:rsidRDefault="00547044" w:rsidP="00547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Closed-Source: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These operate on a pay-as-you-go API model. There are near-zero infrastructure costs, making them highly cost-effective for prototyping,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startups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, or low-volume applications. As query volume scales up into millions of tokens daily, the recurring usage fees can become prohibitive. </w:t>
      </w:r>
    </w:p>
    <w:p w:rsidR="00547044" w:rsidRPr="00547044" w:rsidRDefault="00547044" w:rsidP="0054704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2. Performance and Capabilities</w:t>
      </w:r>
    </w:p>
    <w:p w:rsidR="00547044" w:rsidRPr="00547044" w:rsidRDefault="00547044" w:rsidP="0054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Closed-Source: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Historically and currently, proprietary models like Google DeepMind's Gemini 2.0,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OpenAI's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GPT-4, and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Anthropic's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Claude 3.7 lead the industry in benchmarks, complex reasoning, and native multimodal capabilities (processing text, code, image, and audio simultaneously). </w:t>
      </w:r>
    </w:p>
    <w:p w:rsidR="00547044" w:rsidRPr="00547044" w:rsidRDefault="00547044" w:rsidP="00547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Open-Source: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Open models are rapidly closing the performance gap. Models like Meta's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LLaMA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3,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DeepSeek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R1, and Alibaba's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Qwen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3 offer formidable reasoning capabilities that rival top-tier proprietary models. While they may lag slightly in 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lastRenderedPageBreak/>
        <w:t xml:space="preserve">broad generalized tasks, open-source models excel when heavily fine-tuned for highly specific workflows. </w:t>
      </w:r>
    </w:p>
    <w:p w:rsidR="00547044" w:rsidRPr="00547044" w:rsidRDefault="00547044" w:rsidP="0054704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3. Security, Privacy, and Compliance</w:t>
      </w:r>
    </w:p>
    <w:p w:rsidR="00547044" w:rsidRPr="00547044" w:rsidRDefault="00547044" w:rsidP="00547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Open-Source: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Because they can be deployed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on-premise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or within a private cloud, open-source models offer absolute data sovereignty. Sensitive data (healthcare records, proprietary code, </w:t>
      </w:r>
      <w:proofErr w:type="gram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financial</w:t>
      </w:r>
      <w:proofErr w:type="gram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data) never leaves the company's network, making it the preferred choice for highly regulated industries. However, the security of the infrastructure is entirely the deploying team's responsibility. </w:t>
      </w:r>
    </w:p>
    <w:p w:rsidR="00547044" w:rsidRPr="00547044" w:rsidRDefault="00547044" w:rsidP="00547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Closed-Source: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Sending data to an external API inherently introduces third-party risk. While major vendors offer enterprise-tier compliance frameworks (SOC 2, HIPAA, GDPR), organizations with strict internal security mandates may still find vendor lock-in and external data processing unacceptable. </w:t>
      </w:r>
    </w:p>
    <w:p w:rsidR="00547044" w:rsidRPr="00547044" w:rsidRDefault="00547044" w:rsidP="0054704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4. Customization and Ecosystem</w:t>
      </w:r>
    </w:p>
    <w:p w:rsidR="00547044" w:rsidRPr="00547044" w:rsidRDefault="00547044" w:rsidP="00547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Open-Source: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Offers unparalleled freedom. Developers can modify the architecture, strip out unnecessary components to reduce size, and deeply fine-tune the model on proprietary datasets without vendor restrictions. </w:t>
      </w:r>
    </w:p>
    <w:p w:rsidR="00547044" w:rsidRPr="00547044" w:rsidRDefault="00547044" w:rsidP="00547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Closed-Source: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Limited to the vendor's provided tools. Customization is generally restricted to prompt engineering, system instructions, and superficial API fine-tuning, preventing deep architectural adjustments. Closed ecosystems, however, often provide highly integrated tools like agents, RAG (Retrieval-Augmented Generation) frameworks, and plugins that speed up production. </w:t>
      </w:r>
    </w:p>
    <w:p w:rsidR="00547044" w:rsidRPr="00547044" w:rsidRDefault="00547044" w:rsidP="0054704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The Hybrid Future</w:t>
      </w:r>
    </w:p>
    <w:p w:rsidR="00547044" w:rsidRPr="00547044" w:rsidRDefault="00547044" w:rsidP="0054704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As of 2026, the AI market relies on a hybrid approach rather than a strict binary choice:</w:t>
      </w:r>
    </w:p>
    <w:p w:rsidR="00547044" w:rsidRPr="00547044" w:rsidRDefault="00547044" w:rsidP="00547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For Enterprises: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growing trend is utilizing powerful closed-source models for complex, generalized tasks (like advanced reasoning or creative synthesis) while deploying smaller, highly fine-tuned open-source models for specific, repetitive internal tasks to drive down costs and protect proprietary data.</w:t>
      </w:r>
    </w:p>
    <w:p w:rsidR="00547044" w:rsidRPr="00547044" w:rsidRDefault="00547044" w:rsidP="00547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 xml:space="preserve">For </w:t>
      </w:r>
      <w:proofErr w:type="spellStart"/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Startups</w:t>
      </w:r>
      <w:proofErr w:type="spellEnd"/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Closed-source APIs remain the fastest way to build an MVP and scale quickly without needing to hire a dedicated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MLOps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team.</w:t>
      </w:r>
    </w:p>
    <w:p w:rsidR="00547044" w:rsidRPr="00547044" w:rsidRDefault="00547044" w:rsidP="00547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547044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For Researchers and Enthusiasts:</w:t>
      </w:r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Open-source models provide the essential transparency needed to inspect model </w:t>
      </w:r>
      <w:proofErr w:type="spellStart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>behavior</w:t>
      </w:r>
      <w:proofErr w:type="spellEnd"/>
      <w:r w:rsidRPr="00547044">
        <w:rPr>
          <w:rFonts w:ascii="Verdana" w:eastAsia="Times New Roman" w:hAnsi="Verdana" w:cs="Times New Roman"/>
          <w:sz w:val="20"/>
          <w:szCs w:val="20"/>
          <w:lang w:eastAsia="en-IN"/>
        </w:rPr>
        <w:t xml:space="preserve">, mitigate biases, and drive academic innovation. </w:t>
      </w:r>
      <w:bookmarkStart w:id="0" w:name="_GoBack"/>
      <w:bookmarkEnd w:id="0"/>
    </w:p>
    <w:p w:rsidR="00062438" w:rsidRPr="00547044" w:rsidRDefault="00547044">
      <w:pPr>
        <w:rPr>
          <w:rFonts w:ascii="Verdana" w:hAnsi="Verdana"/>
          <w:sz w:val="20"/>
          <w:szCs w:val="20"/>
        </w:rPr>
      </w:pPr>
    </w:p>
    <w:sectPr w:rsidR="00062438" w:rsidRPr="00547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06599"/>
    <w:multiLevelType w:val="multilevel"/>
    <w:tmpl w:val="F67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31B2"/>
    <w:multiLevelType w:val="multilevel"/>
    <w:tmpl w:val="87A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225B8"/>
    <w:multiLevelType w:val="multilevel"/>
    <w:tmpl w:val="8BC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A48F5"/>
    <w:multiLevelType w:val="multilevel"/>
    <w:tmpl w:val="3DE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54859"/>
    <w:multiLevelType w:val="multilevel"/>
    <w:tmpl w:val="779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932"/>
    <w:rsid w:val="0010604E"/>
    <w:rsid w:val="00342932"/>
    <w:rsid w:val="00547044"/>
    <w:rsid w:val="0096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8AA29-18DA-4F93-B2B8-EE87F5F8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70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470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70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70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470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7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5">
    <w:name w:val="citation-25"/>
    <w:basedOn w:val="DefaultParagraphFont"/>
    <w:rsid w:val="00547044"/>
  </w:style>
  <w:style w:type="character" w:customStyle="1" w:styleId="citation-24">
    <w:name w:val="citation-24"/>
    <w:basedOn w:val="DefaultParagraphFont"/>
    <w:rsid w:val="00547044"/>
  </w:style>
  <w:style w:type="character" w:customStyle="1" w:styleId="citation-23">
    <w:name w:val="citation-23"/>
    <w:basedOn w:val="DefaultParagraphFont"/>
    <w:rsid w:val="00547044"/>
  </w:style>
  <w:style w:type="character" w:customStyle="1" w:styleId="citation-22">
    <w:name w:val="citation-22"/>
    <w:basedOn w:val="DefaultParagraphFont"/>
    <w:rsid w:val="00547044"/>
  </w:style>
  <w:style w:type="character" w:customStyle="1" w:styleId="citation-21">
    <w:name w:val="citation-21"/>
    <w:basedOn w:val="DefaultParagraphFont"/>
    <w:rsid w:val="00547044"/>
  </w:style>
  <w:style w:type="character" w:customStyle="1" w:styleId="citation-20">
    <w:name w:val="citation-20"/>
    <w:basedOn w:val="DefaultParagraphFont"/>
    <w:rsid w:val="00547044"/>
  </w:style>
  <w:style w:type="character" w:customStyle="1" w:styleId="citation-19">
    <w:name w:val="citation-19"/>
    <w:basedOn w:val="DefaultParagraphFont"/>
    <w:rsid w:val="00547044"/>
  </w:style>
  <w:style w:type="character" w:customStyle="1" w:styleId="citation-18">
    <w:name w:val="citation-18"/>
    <w:basedOn w:val="DefaultParagraphFont"/>
    <w:rsid w:val="00547044"/>
  </w:style>
  <w:style w:type="character" w:customStyle="1" w:styleId="citation-17">
    <w:name w:val="citation-17"/>
    <w:basedOn w:val="DefaultParagraphFont"/>
    <w:rsid w:val="00547044"/>
  </w:style>
  <w:style w:type="character" w:customStyle="1" w:styleId="citation-16">
    <w:name w:val="citation-16"/>
    <w:basedOn w:val="DefaultParagraphFont"/>
    <w:rsid w:val="00547044"/>
  </w:style>
  <w:style w:type="character" w:customStyle="1" w:styleId="citation-15">
    <w:name w:val="citation-15"/>
    <w:basedOn w:val="DefaultParagraphFont"/>
    <w:rsid w:val="00547044"/>
  </w:style>
  <w:style w:type="character" w:customStyle="1" w:styleId="citation-14">
    <w:name w:val="citation-14"/>
    <w:basedOn w:val="DefaultParagraphFont"/>
    <w:rsid w:val="00547044"/>
  </w:style>
  <w:style w:type="character" w:customStyle="1" w:styleId="citation-13">
    <w:name w:val="citation-13"/>
    <w:basedOn w:val="DefaultParagraphFont"/>
    <w:rsid w:val="00547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0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</cp:lastModifiedBy>
  <cp:revision>2</cp:revision>
  <dcterms:created xsi:type="dcterms:W3CDTF">2026-10-04T15:56:00Z</dcterms:created>
  <dcterms:modified xsi:type="dcterms:W3CDTF">2026-10-04T15:57:00Z</dcterms:modified>
</cp:coreProperties>
</file>