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6277B">
      <w:pPr>
        <w:spacing w:before="1600"/>
        <w:jc w:val="center"/>
      </w:pPr>
      <w:r>
        <w:rPr>
          <w:b/>
          <w:bCs/>
          <w:sz w:val="34"/>
          <w:szCs w:val="34"/>
        </w:rPr>
        <w:t>POLLUTION RISK FORECASTING &amp; AIR QUALITY INTELLIGENCE</w:t>
      </w:r>
    </w:p>
    <w:p w14:paraId="3363692A">
      <w:pPr>
        <w:spacing w:before="300"/>
        <w:jc w:val="center"/>
      </w:pPr>
      <w:r>
        <w:rPr>
          <w:sz w:val="22"/>
          <w:szCs w:val="22"/>
        </w:rPr>
        <w:t>Student Name , Id : Vinay - 23341A4233</w:t>
      </w:r>
    </w:p>
    <w:p w14:paraId="20C1D540">
      <w:pPr>
        <w:jc w:val="center"/>
      </w:pPr>
      <w:r>
        <w:rPr>
          <w:sz w:val="22"/>
          <w:szCs w:val="22"/>
        </w:rPr>
        <w:t>Student Name , Id : Rajesh - 23341A05E7</w:t>
      </w:r>
    </w:p>
    <w:p w14:paraId="2632F5FF">
      <w:pPr>
        <w:jc w:val="center"/>
      </w:pPr>
      <w:r>
        <w:rPr>
          <w:sz w:val="22"/>
          <w:szCs w:val="22"/>
        </w:rPr>
        <w:t>Student Name , Id : Bhanu Prakash - 23341A12A5</w:t>
      </w:r>
    </w:p>
    <w:p w14:paraId="0B5D36E9">
      <w:pPr>
        <w:jc w:val="center"/>
      </w:pPr>
      <w:r>
        <w:rPr>
          <w:sz w:val="22"/>
          <w:szCs w:val="22"/>
        </w:rPr>
        <w:t>Student Name , Id : Jaswanth - 23341A4247</w:t>
      </w:r>
    </w:p>
    <w:p w14:paraId="3237D68F">
      <w:pPr>
        <w:jc w:val="center"/>
      </w:pPr>
      <w:r>
        <w:rPr>
          <w:sz w:val="22"/>
          <w:szCs w:val="22"/>
        </w:rPr>
        <w:t>Batch: Aarambh</w:t>
      </w:r>
    </w:p>
    <w:p w14:paraId="1A39729C">
      <w:pPr>
        <w:spacing w:before="200"/>
        <w:jc w:val="center"/>
      </w:pPr>
      <w:r>
        <w:rPr>
          <w:sz w:val="22"/>
          <w:szCs w:val="22"/>
        </w:rPr>
        <w:t>Project: Predicting PM2.5 concentration using Random Forest, Gradient Boosting and XGBoost</w:t>
      </w:r>
    </w:p>
    <w:p w14:paraId="2DC52A10">
      <w:pPr>
        <w:jc w:val="center"/>
      </w:pPr>
      <w:r>
        <w:rPr>
          <w:sz w:val="22"/>
          <w:szCs w:val="22"/>
        </w:rPr>
        <w:t>Dataset: air_quality_dataset.csv</w:t>
      </w:r>
    </w:p>
    <w:p w14:paraId="1439432B">
      <w:r>
        <w:br w:type="page"/>
      </w:r>
    </w:p>
    <w:p w14:paraId="4A7A7C40">
      <w:pPr>
        <w:pStyle w:val="2"/>
        <w:spacing w:before="320" w:after="140"/>
      </w:pPr>
      <w:r>
        <w:rPr>
          <w:b/>
          <w:bCs/>
          <w:color w:val="1F4E79"/>
          <w:sz w:val="28"/>
          <w:szCs w:val="28"/>
        </w:rPr>
        <w:t>1. Introduction</w:t>
      </w:r>
    </w:p>
    <w:p w14:paraId="71952F56">
      <w:pPr>
        <w:spacing w:after="140" w:line="270" w:lineRule="auto"/>
      </w:pPr>
      <w:r>
        <w:rPr>
          <w:sz w:val="22"/>
          <w:szCs w:val="22"/>
        </w:rPr>
        <w:t>This document explains the Pollution Risk Forecasting &amp; Air Quality Intelligence analysis. I have included not only what I found from the CSV, but also how I approached the work in my Jupyter Notebook. My aim is to explain it naturally: what the columns mean, why I cleaned certain values, why I engineered new features, why I compared the models I did, what the results tell me, and how I converted the output into a usable risk category.</w:t>
      </w:r>
    </w:p>
    <w:p w14:paraId="46D26AD5">
      <w:pPr>
        <w:pStyle w:val="2"/>
        <w:spacing w:before="320" w:after="140"/>
      </w:pPr>
      <w:r>
        <w:rPr>
          <w:b/>
          <w:bCs/>
          <w:color w:val="1F4E79"/>
          <w:sz w:val="28"/>
          <w:szCs w:val="28"/>
        </w:rPr>
        <w:t>2. Understandings about the Dataset</w:t>
      </w:r>
    </w:p>
    <w:p w14:paraId="31B85EE5">
      <w:pPr>
        <w:spacing w:after="140" w:line="270" w:lineRule="auto"/>
      </w:pPr>
      <w:r>
        <w:rPr>
          <w:sz w:val="22"/>
          <w:szCs w:val="22"/>
        </w:rPr>
        <w:t>The CSV has 500 rows and 14 columns, with no missing values. I treat one row as one air-quality reading — a snapshot of pollutant concentrations and weather conditions at a monitoring site, along with the site's location type and recorded pollution source.</w:t>
      </w:r>
    </w:p>
    <w:p w14:paraId="5EB10F64">
      <w:r>
        <w:br w:type="page"/>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000"/>
        <w:gridCol w:w="1600"/>
        <w:gridCol w:w="2500"/>
      </w:tblGrid>
      <w:tr w14:paraId="64B3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shd w:val="clear" w:color="auto" w:fill="DDEBF7"/>
            <w:tcMar>
              <w:top w:w="80" w:type="dxa"/>
              <w:left w:w="120" w:type="dxa"/>
              <w:bottom w:w="80" w:type="dxa"/>
              <w:right w:w="120" w:type="dxa"/>
            </w:tcMar>
          </w:tcPr>
          <w:p w14:paraId="3B5746C8">
            <w:r>
              <w:rPr>
                <w:b/>
                <w:bCs/>
                <w:sz w:val="20"/>
                <w:szCs w:val="20"/>
              </w:rPr>
              <w:t>Column</w:t>
            </w:r>
          </w:p>
        </w:tc>
        <w:tc>
          <w:tcPr>
            <w:tcW w:w="3000" w:type="dxa"/>
            <w:shd w:val="clear" w:color="auto" w:fill="DDEBF7"/>
            <w:tcMar>
              <w:top w:w="80" w:type="dxa"/>
              <w:left w:w="120" w:type="dxa"/>
              <w:bottom w:w="80" w:type="dxa"/>
              <w:right w:w="120" w:type="dxa"/>
            </w:tcMar>
          </w:tcPr>
          <w:p w14:paraId="077F1ED6">
            <w:r>
              <w:rPr>
                <w:b/>
                <w:bCs/>
                <w:sz w:val="20"/>
                <w:szCs w:val="20"/>
              </w:rPr>
              <w:t>Meaning in my words</w:t>
            </w:r>
          </w:p>
        </w:tc>
        <w:tc>
          <w:tcPr>
            <w:tcW w:w="1600" w:type="dxa"/>
            <w:shd w:val="clear" w:color="auto" w:fill="DDEBF7"/>
            <w:tcMar>
              <w:top w:w="80" w:type="dxa"/>
              <w:left w:w="120" w:type="dxa"/>
              <w:bottom w:w="80" w:type="dxa"/>
              <w:right w:w="120" w:type="dxa"/>
            </w:tcMar>
          </w:tcPr>
          <w:p w14:paraId="1E8C2BDD">
            <w:r>
              <w:rPr>
                <w:b/>
                <w:bCs/>
                <w:sz w:val="20"/>
                <w:szCs w:val="20"/>
              </w:rPr>
              <w:t>Data type</w:t>
            </w:r>
          </w:p>
        </w:tc>
        <w:tc>
          <w:tcPr>
            <w:tcW w:w="2500" w:type="dxa"/>
            <w:shd w:val="clear" w:color="auto" w:fill="DDEBF7"/>
            <w:tcMar>
              <w:top w:w="80" w:type="dxa"/>
              <w:left w:w="120" w:type="dxa"/>
              <w:bottom w:w="80" w:type="dxa"/>
              <w:right w:w="120" w:type="dxa"/>
            </w:tcMar>
          </w:tcPr>
          <w:p w14:paraId="090FEE3F">
            <w:r>
              <w:rPr>
                <w:b/>
                <w:bCs/>
                <w:sz w:val="20"/>
                <w:szCs w:val="20"/>
              </w:rPr>
              <w:t>Connection to analysis</w:t>
            </w:r>
          </w:p>
        </w:tc>
      </w:tr>
      <w:tr w14:paraId="301AD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04C24EC5">
            <w:r>
              <w:rPr>
                <w:b w:val="0"/>
                <w:bCs w:val="0"/>
                <w:sz w:val="20"/>
                <w:szCs w:val="20"/>
              </w:rPr>
              <w:t>PM2.5</w:t>
            </w:r>
          </w:p>
        </w:tc>
        <w:tc>
          <w:tcPr>
            <w:tcW w:w="3000" w:type="dxa"/>
            <w:tcMar>
              <w:top w:w="80" w:type="dxa"/>
              <w:left w:w="120" w:type="dxa"/>
              <w:bottom w:w="80" w:type="dxa"/>
              <w:right w:w="120" w:type="dxa"/>
            </w:tcMar>
          </w:tcPr>
          <w:p w14:paraId="2A6F689F">
            <w:r>
              <w:rPr>
                <w:b w:val="0"/>
                <w:bCs w:val="0"/>
                <w:sz w:val="20"/>
                <w:szCs w:val="20"/>
              </w:rPr>
              <w:t>Fine particulate matter reading — the value we are trying to predict</w:t>
            </w:r>
          </w:p>
        </w:tc>
        <w:tc>
          <w:tcPr>
            <w:tcW w:w="1600" w:type="dxa"/>
            <w:tcMar>
              <w:top w:w="80" w:type="dxa"/>
              <w:left w:w="120" w:type="dxa"/>
              <w:bottom w:w="80" w:type="dxa"/>
              <w:right w:w="120" w:type="dxa"/>
            </w:tcMar>
          </w:tcPr>
          <w:p w14:paraId="0489D212">
            <w:r>
              <w:rPr>
                <w:b w:val="0"/>
                <w:bCs w:val="0"/>
                <w:sz w:val="20"/>
                <w:szCs w:val="20"/>
              </w:rPr>
              <w:t>Numeric (target)</w:t>
            </w:r>
          </w:p>
        </w:tc>
        <w:tc>
          <w:tcPr>
            <w:tcW w:w="2500" w:type="dxa"/>
            <w:tcMar>
              <w:top w:w="80" w:type="dxa"/>
              <w:left w:w="120" w:type="dxa"/>
              <w:bottom w:w="80" w:type="dxa"/>
              <w:right w:w="120" w:type="dxa"/>
            </w:tcMar>
          </w:tcPr>
          <w:p w14:paraId="785BB2F1">
            <w:r>
              <w:rPr>
                <w:b w:val="0"/>
                <w:bCs w:val="0"/>
                <w:sz w:val="20"/>
                <w:szCs w:val="20"/>
              </w:rPr>
              <w:t>Regression target; converted into the final risk category</w:t>
            </w:r>
          </w:p>
        </w:tc>
      </w:tr>
      <w:tr w14:paraId="23EF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227261F9">
            <w:r>
              <w:rPr>
                <w:b w:val="0"/>
                <w:bCs w:val="0"/>
                <w:sz w:val="20"/>
                <w:szCs w:val="20"/>
              </w:rPr>
              <w:t>PM10</w:t>
            </w:r>
          </w:p>
        </w:tc>
        <w:tc>
          <w:tcPr>
            <w:tcW w:w="3000" w:type="dxa"/>
            <w:tcMar>
              <w:top w:w="80" w:type="dxa"/>
              <w:left w:w="120" w:type="dxa"/>
              <w:bottom w:w="80" w:type="dxa"/>
              <w:right w:w="120" w:type="dxa"/>
            </w:tcMar>
          </w:tcPr>
          <w:p w14:paraId="24AC4131">
            <w:r>
              <w:rPr>
                <w:b w:val="0"/>
                <w:bCs w:val="0"/>
                <w:sz w:val="20"/>
                <w:szCs w:val="20"/>
              </w:rPr>
              <w:t>Coarser particulate matter reading</w:t>
            </w:r>
          </w:p>
        </w:tc>
        <w:tc>
          <w:tcPr>
            <w:tcW w:w="1600" w:type="dxa"/>
            <w:tcMar>
              <w:top w:w="80" w:type="dxa"/>
              <w:left w:w="120" w:type="dxa"/>
              <w:bottom w:w="80" w:type="dxa"/>
              <w:right w:w="120" w:type="dxa"/>
            </w:tcMar>
          </w:tcPr>
          <w:p w14:paraId="09C84457">
            <w:r>
              <w:rPr>
                <w:b w:val="0"/>
                <w:bCs w:val="0"/>
                <w:sz w:val="20"/>
                <w:szCs w:val="20"/>
              </w:rPr>
              <w:t>Numeric</w:t>
            </w:r>
          </w:p>
        </w:tc>
        <w:tc>
          <w:tcPr>
            <w:tcW w:w="2500" w:type="dxa"/>
            <w:tcMar>
              <w:top w:w="80" w:type="dxa"/>
              <w:left w:w="120" w:type="dxa"/>
              <w:bottom w:w="80" w:type="dxa"/>
              <w:right w:w="120" w:type="dxa"/>
            </w:tcMar>
          </w:tcPr>
          <w:p w14:paraId="325D76CC">
            <w:r>
              <w:rPr>
                <w:b w:val="0"/>
                <w:bCs w:val="0"/>
                <w:sz w:val="20"/>
                <w:szCs w:val="20"/>
              </w:rPr>
              <w:t>Strong predictor; correlates closely with PM2.5</w:t>
            </w:r>
          </w:p>
        </w:tc>
      </w:tr>
      <w:tr w14:paraId="5B2F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531704AE">
            <w:r>
              <w:rPr>
                <w:b w:val="0"/>
                <w:bCs w:val="0"/>
                <w:sz w:val="20"/>
                <w:szCs w:val="20"/>
              </w:rPr>
              <w:t>NOx</w:t>
            </w:r>
          </w:p>
        </w:tc>
        <w:tc>
          <w:tcPr>
            <w:tcW w:w="3000" w:type="dxa"/>
            <w:tcMar>
              <w:top w:w="80" w:type="dxa"/>
              <w:left w:w="120" w:type="dxa"/>
              <w:bottom w:w="80" w:type="dxa"/>
              <w:right w:w="120" w:type="dxa"/>
            </w:tcMar>
          </w:tcPr>
          <w:p w14:paraId="2154629C">
            <w:r>
              <w:rPr>
                <w:b w:val="0"/>
                <w:bCs w:val="0"/>
                <w:sz w:val="20"/>
                <w:szCs w:val="20"/>
              </w:rPr>
              <w:t>Nitrogen oxides concentration</w:t>
            </w:r>
          </w:p>
        </w:tc>
        <w:tc>
          <w:tcPr>
            <w:tcW w:w="1600" w:type="dxa"/>
            <w:tcMar>
              <w:top w:w="80" w:type="dxa"/>
              <w:left w:w="120" w:type="dxa"/>
              <w:bottom w:w="80" w:type="dxa"/>
              <w:right w:w="120" w:type="dxa"/>
            </w:tcMar>
          </w:tcPr>
          <w:p w14:paraId="6B1A8437">
            <w:r>
              <w:rPr>
                <w:b w:val="0"/>
                <w:bCs w:val="0"/>
                <w:sz w:val="20"/>
                <w:szCs w:val="20"/>
              </w:rPr>
              <w:t>Numeric</w:t>
            </w:r>
          </w:p>
        </w:tc>
        <w:tc>
          <w:tcPr>
            <w:tcW w:w="2500" w:type="dxa"/>
            <w:tcMar>
              <w:top w:w="80" w:type="dxa"/>
              <w:left w:w="120" w:type="dxa"/>
              <w:bottom w:w="80" w:type="dxa"/>
              <w:right w:w="120" w:type="dxa"/>
            </w:tcMar>
          </w:tcPr>
          <w:p w14:paraId="5FF7AC19">
            <w:r>
              <w:rPr>
                <w:b w:val="0"/>
                <w:bCs w:val="0"/>
                <w:sz w:val="20"/>
                <w:szCs w:val="20"/>
              </w:rPr>
              <w:t>Predictor; cleaned for invalid negative values</w:t>
            </w:r>
          </w:p>
        </w:tc>
      </w:tr>
      <w:tr w14:paraId="4842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522F3B9C">
            <w:r>
              <w:rPr>
                <w:b w:val="0"/>
                <w:bCs w:val="0"/>
                <w:sz w:val="20"/>
                <w:szCs w:val="20"/>
              </w:rPr>
              <w:t>NO2</w:t>
            </w:r>
          </w:p>
        </w:tc>
        <w:tc>
          <w:tcPr>
            <w:tcW w:w="3000" w:type="dxa"/>
            <w:tcMar>
              <w:top w:w="80" w:type="dxa"/>
              <w:left w:w="120" w:type="dxa"/>
              <w:bottom w:w="80" w:type="dxa"/>
              <w:right w:w="120" w:type="dxa"/>
            </w:tcMar>
          </w:tcPr>
          <w:p w14:paraId="7766CB98">
            <w:r>
              <w:rPr>
                <w:b w:val="0"/>
                <w:bCs w:val="0"/>
                <w:sz w:val="20"/>
                <w:szCs w:val="20"/>
              </w:rPr>
              <w:t>Nitrogen dioxide concentration</w:t>
            </w:r>
          </w:p>
        </w:tc>
        <w:tc>
          <w:tcPr>
            <w:tcW w:w="1600" w:type="dxa"/>
            <w:tcMar>
              <w:top w:w="80" w:type="dxa"/>
              <w:left w:w="120" w:type="dxa"/>
              <w:bottom w:w="80" w:type="dxa"/>
              <w:right w:w="120" w:type="dxa"/>
            </w:tcMar>
          </w:tcPr>
          <w:p w14:paraId="51C026F3">
            <w:r>
              <w:rPr>
                <w:b w:val="0"/>
                <w:bCs w:val="0"/>
                <w:sz w:val="20"/>
                <w:szCs w:val="20"/>
              </w:rPr>
              <w:t>Numeric</w:t>
            </w:r>
          </w:p>
        </w:tc>
        <w:tc>
          <w:tcPr>
            <w:tcW w:w="2500" w:type="dxa"/>
            <w:tcMar>
              <w:top w:w="80" w:type="dxa"/>
              <w:left w:w="120" w:type="dxa"/>
              <w:bottom w:w="80" w:type="dxa"/>
              <w:right w:w="120" w:type="dxa"/>
            </w:tcMar>
          </w:tcPr>
          <w:p w14:paraId="603FA9DA">
            <w:r>
              <w:rPr>
                <w:b w:val="0"/>
                <w:bCs w:val="0"/>
                <w:sz w:val="20"/>
                <w:szCs w:val="20"/>
              </w:rPr>
              <w:t>Predictor; cleaned for invalid negative values</w:t>
            </w:r>
          </w:p>
        </w:tc>
      </w:tr>
      <w:tr w14:paraId="67E0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601B79EA">
            <w:r>
              <w:rPr>
                <w:b w:val="0"/>
                <w:bCs w:val="0"/>
                <w:sz w:val="20"/>
                <w:szCs w:val="20"/>
              </w:rPr>
              <w:t>SO2</w:t>
            </w:r>
          </w:p>
        </w:tc>
        <w:tc>
          <w:tcPr>
            <w:tcW w:w="3000" w:type="dxa"/>
            <w:tcMar>
              <w:top w:w="80" w:type="dxa"/>
              <w:left w:w="120" w:type="dxa"/>
              <w:bottom w:w="80" w:type="dxa"/>
              <w:right w:w="120" w:type="dxa"/>
            </w:tcMar>
          </w:tcPr>
          <w:p w14:paraId="5B96E0B1">
            <w:r>
              <w:rPr>
                <w:b w:val="0"/>
                <w:bCs w:val="0"/>
                <w:sz w:val="20"/>
                <w:szCs w:val="20"/>
              </w:rPr>
              <w:t>Sulfur dioxide concentration</w:t>
            </w:r>
          </w:p>
        </w:tc>
        <w:tc>
          <w:tcPr>
            <w:tcW w:w="1600" w:type="dxa"/>
            <w:tcMar>
              <w:top w:w="80" w:type="dxa"/>
              <w:left w:w="120" w:type="dxa"/>
              <w:bottom w:w="80" w:type="dxa"/>
              <w:right w:w="120" w:type="dxa"/>
            </w:tcMar>
          </w:tcPr>
          <w:p w14:paraId="6DB6232F">
            <w:r>
              <w:rPr>
                <w:b w:val="0"/>
                <w:bCs w:val="0"/>
                <w:sz w:val="20"/>
                <w:szCs w:val="20"/>
              </w:rPr>
              <w:t>Numeric</w:t>
            </w:r>
          </w:p>
        </w:tc>
        <w:tc>
          <w:tcPr>
            <w:tcW w:w="2500" w:type="dxa"/>
            <w:tcMar>
              <w:top w:w="80" w:type="dxa"/>
              <w:left w:w="120" w:type="dxa"/>
              <w:bottom w:w="80" w:type="dxa"/>
              <w:right w:w="120" w:type="dxa"/>
            </w:tcMar>
          </w:tcPr>
          <w:p w14:paraId="13CE99A6">
            <w:r>
              <w:rPr>
                <w:b w:val="0"/>
                <w:bCs w:val="0"/>
                <w:sz w:val="20"/>
                <w:szCs w:val="20"/>
              </w:rPr>
              <w:t>Predictor; cleaned for invalid negative values; highest linear correlation with PM2.5</w:t>
            </w:r>
          </w:p>
        </w:tc>
      </w:tr>
      <w:tr w14:paraId="3F81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4BA526F5">
            <w:r>
              <w:rPr>
                <w:b w:val="0"/>
                <w:bCs w:val="0"/>
                <w:sz w:val="20"/>
                <w:szCs w:val="20"/>
              </w:rPr>
              <w:t>VOCs</w:t>
            </w:r>
          </w:p>
        </w:tc>
        <w:tc>
          <w:tcPr>
            <w:tcW w:w="3000" w:type="dxa"/>
            <w:tcMar>
              <w:top w:w="80" w:type="dxa"/>
              <w:left w:w="120" w:type="dxa"/>
              <w:bottom w:w="80" w:type="dxa"/>
              <w:right w:w="120" w:type="dxa"/>
            </w:tcMar>
          </w:tcPr>
          <w:p w14:paraId="7945D0DD">
            <w:r>
              <w:rPr>
                <w:b w:val="0"/>
                <w:bCs w:val="0"/>
                <w:sz w:val="20"/>
                <w:szCs w:val="20"/>
              </w:rPr>
              <w:t>Volatile organic compounds concentration</w:t>
            </w:r>
          </w:p>
        </w:tc>
        <w:tc>
          <w:tcPr>
            <w:tcW w:w="1600" w:type="dxa"/>
            <w:tcMar>
              <w:top w:w="80" w:type="dxa"/>
              <w:left w:w="120" w:type="dxa"/>
              <w:bottom w:w="80" w:type="dxa"/>
              <w:right w:w="120" w:type="dxa"/>
            </w:tcMar>
          </w:tcPr>
          <w:p w14:paraId="0AFB6311">
            <w:r>
              <w:rPr>
                <w:b w:val="0"/>
                <w:bCs w:val="0"/>
                <w:sz w:val="20"/>
                <w:szCs w:val="20"/>
              </w:rPr>
              <w:t>Numeric</w:t>
            </w:r>
          </w:p>
        </w:tc>
        <w:tc>
          <w:tcPr>
            <w:tcW w:w="2500" w:type="dxa"/>
            <w:tcMar>
              <w:top w:w="80" w:type="dxa"/>
              <w:left w:w="120" w:type="dxa"/>
              <w:bottom w:w="80" w:type="dxa"/>
              <w:right w:w="120" w:type="dxa"/>
            </w:tcMar>
          </w:tcPr>
          <w:p w14:paraId="36910E5D">
            <w:r>
              <w:rPr>
                <w:b w:val="0"/>
                <w:bCs w:val="0"/>
                <w:sz w:val="20"/>
                <w:szCs w:val="20"/>
              </w:rPr>
              <w:t>Predictor</w:t>
            </w:r>
          </w:p>
        </w:tc>
      </w:tr>
      <w:tr w14:paraId="749A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63C2BA49">
            <w:r>
              <w:rPr>
                <w:b w:val="0"/>
                <w:bCs w:val="0"/>
                <w:sz w:val="20"/>
                <w:szCs w:val="20"/>
              </w:rPr>
              <w:t>CO</w:t>
            </w:r>
          </w:p>
        </w:tc>
        <w:tc>
          <w:tcPr>
            <w:tcW w:w="3000" w:type="dxa"/>
            <w:tcMar>
              <w:top w:w="80" w:type="dxa"/>
              <w:left w:w="120" w:type="dxa"/>
              <w:bottom w:w="80" w:type="dxa"/>
              <w:right w:w="120" w:type="dxa"/>
            </w:tcMar>
          </w:tcPr>
          <w:p w14:paraId="2E1A71BC">
            <w:r>
              <w:rPr>
                <w:b w:val="0"/>
                <w:bCs w:val="0"/>
                <w:sz w:val="20"/>
                <w:szCs w:val="20"/>
              </w:rPr>
              <w:t>Carbon monoxide concentration</w:t>
            </w:r>
          </w:p>
        </w:tc>
        <w:tc>
          <w:tcPr>
            <w:tcW w:w="1600" w:type="dxa"/>
            <w:tcMar>
              <w:top w:w="80" w:type="dxa"/>
              <w:left w:w="120" w:type="dxa"/>
              <w:bottom w:w="80" w:type="dxa"/>
              <w:right w:w="120" w:type="dxa"/>
            </w:tcMar>
          </w:tcPr>
          <w:p w14:paraId="1D3DF1A8">
            <w:r>
              <w:rPr>
                <w:b w:val="0"/>
                <w:bCs w:val="0"/>
                <w:sz w:val="20"/>
                <w:szCs w:val="20"/>
              </w:rPr>
              <w:t>Numeric</w:t>
            </w:r>
          </w:p>
        </w:tc>
        <w:tc>
          <w:tcPr>
            <w:tcW w:w="2500" w:type="dxa"/>
            <w:tcMar>
              <w:top w:w="80" w:type="dxa"/>
              <w:left w:w="120" w:type="dxa"/>
              <w:bottom w:w="80" w:type="dxa"/>
              <w:right w:w="120" w:type="dxa"/>
            </w:tcMar>
          </w:tcPr>
          <w:p w14:paraId="7F35EB76">
            <w:r>
              <w:rPr>
                <w:b w:val="0"/>
                <w:bCs w:val="0"/>
                <w:sz w:val="20"/>
                <w:szCs w:val="20"/>
              </w:rPr>
              <w:t>Predictor</w:t>
            </w:r>
          </w:p>
        </w:tc>
      </w:tr>
      <w:tr w14:paraId="5CB5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37AA11E6">
            <w:r>
              <w:rPr>
                <w:b w:val="0"/>
                <w:bCs w:val="0"/>
                <w:sz w:val="20"/>
                <w:szCs w:val="20"/>
              </w:rPr>
              <w:t>CO2</w:t>
            </w:r>
          </w:p>
        </w:tc>
        <w:tc>
          <w:tcPr>
            <w:tcW w:w="3000" w:type="dxa"/>
            <w:tcMar>
              <w:top w:w="80" w:type="dxa"/>
              <w:left w:w="120" w:type="dxa"/>
              <w:bottom w:w="80" w:type="dxa"/>
              <w:right w:w="120" w:type="dxa"/>
            </w:tcMar>
          </w:tcPr>
          <w:p w14:paraId="252D0884">
            <w:r>
              <w:rPr>
                <w:b w:val="0"/>
                <w:bCs w:val="0"/>
                <w:sz w:val="20"/>
                <w:szCs w:val="20"/>
              </w:rPr>
              <w:t>Carbon dioxide concentration</w:t>
            </w:r>
          </w:p>
        </w:tc>
        <w:tc>
          <w:tcPr>
            <w:tcW w:w="1600" w:type="dxa"/>
            <w:tcMar>
              <w:top w:w="80" w:type="dxa"/>
              <w:left w:w="120" w:type="dxa"/>
              <w:bottom w:w="80" w:type="dxa"/>
              <w:right w:w="120" w:type="dxa"/>
            </w:tcMar>
          </w:tcPr>
          <w:p w14:paraId="3CE418B2">
            <w:r>
              <w:rPr>
                <w:b w:val="0"/>
                <w:bCs w:val="0"/>
                <w:sz w:val="20"/>
                <w:szCs w:val="20"/>
              </w:rPr>
              <w:t>Numeric</w:t>
            </w:r>
          </w:p>
        </w:tc>
        <w:tc>
          <w:tcPr>
            <w:tcW w:w="2500" w:type="dxa"/>
            <w:tcMar>
              <w:top w:w="80" w:type="dxa"/>
              <w:left w:w="120" w:type="dxa"/>
              <w:bottom w:w="80" w:type="dxa"/>
              <w:right w:w="120" w:type="dxa"/>
            </w:tcMar>
          </w:tcPr>
          <w:p w14:paraId="5E41A754">
            <w:r>
              <w:rPr>
                <w:b w:val="0"/>
                <w:bCs w:val="0"/>
                <w:sz w:val="20"/>
                <w:szCs w:val="20"/>
              </w:rPr>
              <w:t>Predictor; turned out to be the single most important feature in the final model</w:t>
            </w:r>
          </w:p>
        </w:tc>
      </w:tr>
      <w:tr w14:paraId="19048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3898FF83">
            <w:r>
              <w:rPr>
                <w:b w:val="0"/>
                <w:bCs w:val="0"/>
                <w:sz w:val="20"/>
                <w:szCs w:val="20"/>
              </w:rPr>
              <w:t>CH4</w:t>
            </w:r>
          </w:p>
        </w:tc>
        <w:tc>
          <w:tcPr>
            <w:tcW w:w="3000" w:type="dxa"/>
            <w:tcMar>
              <w:top w:w="80" w:type="dxa"/>
              <w:left w:w="120" w:type="dxa"/>
              <w:bottom w:w="80" w:type="dxa"/>
              <w:right w:w="120" w:type="dxa"/>
            </w:tcMar>
          </w:tcPr>
          <w:p w14:paraId="2D565AF2">
            <w:r>
              <w:rPr>
                <w:b w:val="0"/>
                <w:bCs w:val="0"/>
                <w:sz w:val="20"/>
                <w:szCs w:val="20"/>
              </w:rPr>
              <w:t>Methane concentration</w:t>
            </w:r>
          </w:p>
        </w:tc>
        <w:tc>
          <w:tcPr>
            <w:tcW w:w="1600" w:type="dxa"/>
            <w:tcMar>
              <w:top w:w="80" w:type="dxa"/>
              <w:left w:w="120" w:type="dxa"/>
              <w:bottom w:w="80" w:type="dxa"/>
              <w:right w:w="120" w:type="dxa"/>
            </w:tcMar>
          </w:tcPr>
          <w:p w14:paraId="7F167C72">
            <w:r>
              <w:rPr>
                <w:b w:val="0"/>
                <w:bCs w:val="0"/>
                <w:sz w:val="20"/>
                <w:szCs w:val="20"/>
              </w:rPr>
              <w:t>Numeric</w:t>
            </w:r>
          </w:p>
        </w:tc>
        <w:tc>
          <w:tcPr>
            <w:tcW w:w="2500" w:type="dxa"/>
            <w:tcMar>
              <w:top w:w="80" w:type="dxa"/>
              <w:left w:w="120" w:type="dxa"/>
              <w:bottom w:w="80" w:type="dxa"/>
              <w:right w:w="120" w:type="dxa"/>
            </w:tcMar>
          </w:tcPr>
          <w:p w14:paraId="1F395034">
            <w:r>
              <w:rPr>
                <w:b w:val="0"/>
                <w:bCs w:val="0"/>
                <w:sz w:val="20"/>
                <w:szCs w:val="20"/>
              </w:rPr>
              <w:t>Predictor</w:t>
            </w:r>
          </w:p>
        </w:tc>
      </w:tr>
      <w:tr w14:paraId="0237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194DF255">
            <w:r>
              <w:rPr>
                <w:b w:val="0"/>
                <w:bCs w:val="0"/>
                <w:sz w:val="20"/>
                <w:szCs w:val="20"/>
              </w:rPr>
              <w:t>Temperature</w:t>
            </w:r>
          </w:p>
        </w:tc>
        <w:tc>
          <w:tcPr>
            <w:tcW w:w="3000" w:type="dxa"/>
            <w:tcMar>
              <w:top w:w="80" w:type="dxa"/>
              <w:left w:w="120" w:type="dxa"/>
              <w:bottom w:w="80" w:type="dxa"/>
              <w:right w:w="120" w:type="dxa"/>
            </w:tcMar>
          </w:tcPr>
          <w:p w14:paraId="2560367C">
            <w:r>
              <w:rPr>
                <w:b w:val="0"/>
                <w:bCs w:val="0"/>
                <w:sz w:val="20"/>
                <w:szCs w:val="20"/>
              </w:rPr>
              <w:t>Recorded ambient temperature</w:t>
            </w:r>
          </w:p>
        </w:tc>
        <w:tc>
          <w:tcPr>
            <w:tcW w:w="1600" w:type="dxa"/>
            <w:tcMar>
              <w:top w:w="80" w:type="dxa"/>
              <w:left w:w="120" w:type="dxa"/>
              <w:bottom w:w="80" w:type="dxa"/>
              <w:right w:w="120" w:type="dxa"/>
            </w:tcMar>
          </w:tcPr>
          <w:p w14:paraId="43E56B3E">
            <w:r>
              <w:rPr>
                <w:b w:val="0"/>
                <w:bCs w:val="0"/>
                <w:sz w:val="20"/>
                <w:szCs w:val="20"/>
              </w:rPr>
              <w:t>Numeric</w:t>
            </w:r>
          </w:p>
        </w:tc>
        <w:tc>
          <w:tcPr>
            <w:tcW w:w="2500" w:type="dxa"/>
            <w:tcMar>
              <w:top w:w="80" w:type="dxa"/>
              <w:left w:w="120" w:type="dxa"/>
              <w:bottom w:w="80" w:type="dxa"/>
              <w:right w:w="120" w:type="dxa"/>
            </w:tcMar>
          </w:tcPr>
          <w:p w14:paraId="052D4AA0">
            <w:r>
              <w:rPr>
                <w:b w:val="0"/>
                <w:bCs w:val="0"/>
                <w:sz w:val="20"/>
                <w:szCs w:val="20"/>
              </w:rPr>
              <w:t>Weather predictor</w:t>
            </w:r>
          </w:p>
        </w:tc>
      </w:tr>
      <w:tr w14:paraId="210D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62CDF7F7">
            <w:r>
              <w:rPr>
                <w:b w:val="0"/>
                <w:bCs w:val="0"/>
                <w:sz w:val="20"/>
                <w:szCs w:val="20"/>
              </w:rPr>
              <w:t>Humidity</w:t>
            </w:r>
          </w:p>
        </w:tc>
        <w:tc>
          <w:tcPr>
            <w:tcW w:w="3000" w:type="dxa"/>
            <w:tcMar>
              <w:top w:w="80" w:type="dxa"/>
              <w:left w:w="120" w:type="dxa"/>
              <w:bottom w:w="80" w:type="dxa"/>
              <w:right w:w="120" w:type="dxa"/>
            </w:tcMar>
          </w:tcPr>
          <w:p w14:paraId="21B60FEE">
            <w:r>
              <w:rPr>
                <w:b w:val="0"/>
                <w:bCs w:val="0"/>
                <w:sz w:val="20"/>
                <w:szCs w:val="20"/>
              </w:rPr>
              <w:t>Recorded relative humidity</w:t>
            </w:r>
          </w:p>
        </w:tc>
        <w:tc>
          <w:tcPr>
            <w:tcW w:w="1600" w:type="dxa"/>
            <w:tcMar>
              <w:top w:w="80" w:type="dxa"/>
              <w:left w:w="120" w:type="dxa"/>
              <w:bottom w:w="80" w:type="dxa"/>
              <w:right w:w="120" w:type="dxa"/>
            </w:tcMar>
          </w:tcPr>
          <w:p w14:paraId="5F4DA462">
            <w:r>
              <w:rPr>
                <w:b w:val="0"/>
                <w:bCs w:val="0"/>
                <w:sz w:val="20"/>
                <w:szCs w:val="20"/>
              </w:rPr>
              <w:t>Numeric</w:t>
            </w:r>
          </w:p>
        </w:tc>
        <w:tc>
          <w:tcPr>
            <w:tcW w:w="2500" w:type="dxa"/>
            <w:tcMar>
              <w:top w:w="80" w:type="dxa"/>
              <w:left w:w="120" w:type="dxa"/>
              <w:bottom w:w="80" w:type="dxa"/>
              <w:right w:w="120" w:type="dxa"/>
            </w:tcMar>
          </w:tcPr>
          <w:p w14:paraId="4561B562">
            <w:r>
              <w:rPr>
                <w:b w:val="0"/>
                <w:bCs w:val="0"/>
                <w:sz w:val="20"/>
                <w:szCs w:val="20"/>
              </w:rPr>
              <w:t>Weather predictor; negatively correlated with PM2.5</w:t>
            </w:r>
          </w:p>
        </w:tc>
      </w:tr>
      <w:tr w14:paraId="6044E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6CDB72FF">
            <w:r>
              <w:rPr>
                <w:b w:val="0"/>
                <w:bCs w:val="0"/>
                <w:sz w:val="20"/>
                <w:szCs w:val="20"/>
              </w:rPr>
              <w:t>Wind_Direction</w:t>
            </w:r>
          </w:p>
        </w:tc>
        <w:tc>
          <w:tcPr>
            <w:tcW w:w="3000" w:type="dxa"/>
            <w:tcMar>
              <w:top w:w="80" w:type="dxa"/>
              <w:left w:w="120" w:type="dxa"/>
              <w:bottom w:w="80" w:type="dxa"/>
              <w:right w:w="120" w:type="dxa"/>
            </w:tcMar>
          </w:tcPr>
          <w:p w14:paraId="4784C20E">
            <w:r>
              <w:rPr>
                <w:b w:val="0"/>
                <w:bCs w:val="0"/>
                <w:sz w:val="20"/>
                <w:szCs w:val="20"/>
              </w:rPr>
              <w:t>Wind direction in degrees (0–359°)</w:t>
            </w:r>
          </w:p>
        </w:tc>
        <w:tc>
          <w:tcPr>
            <w:tcW w:w="1600" w:type="dxa"/>
            <w:tcMar>
              <w:top w:w="80" w:type="dxa"/>
              <w:left w:w="120" w:type="dxa"/>
              <w:bottom w:w="80" w:type="dxa"/>
              <w:right w:w="120" w:type="dxa"/>
            </w:tcMar>
          </w:tcPr>
          <w:p w14:paraId="71AD51A5">
            <w:r>
              <w:rPr>
                <w:b w:val="0"/>
                <w:bCs w:val="0"/>
                <w:sz w:val="20"/>
                <w:szCs w:val="20"/>
              </w:rPr>
              <w:t>Numeric (circular)</w:t>
            </w:r>
          </w:p>
        </w:tc>
        <w:tc>
          <w:tcPr>
            <w:tcW w:w="2500" w:type="dxa"/>
            <w:tcMar>
              <w:top w:w="80" w:type="dxa"/>
              <w:left w:w="120" w:type="dxa"/>
              <w:bottom w:w="80" w:type="dxa"/>
              <w:right w:w="120" w:type="dxa"/>
            </w:tcMar>
          </w:tcPr>
          <w:p w14:paraId="032725D3">
            <w:r>
              <w:rPr>
                <w:b w:val="0"/>
                <w:bCs w:val="0"/>
                <w:sz w:val="20"/>
                <w:szCs w:val="20"/>
              </w:rPr>
              <w:t>Re-engineered into sine/cosine components before modeling</w:t>
            </w:r>
          </w:p>
        </w:tc>
      </w:tr>
      <w:tr w14:paraId="0C6B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5EF636C3">
            <w:r>
              <w:rPr>
                <w:b w:val="0"/>
                <w:bCs w:val="0"/>
                <w:sz w:val="20"/>
                <w:szCs w:val="20"/>
              </w:rPr>
              <w:t>Location_Type</w:t>
            </w:r>
          </w:p>
        </w:tc>
        <w:tc>
          <w:tcPr>
            <w:tcW w:w="3000" w:type="dxa"/>
            <w:tcMar>
              <w:top w:w="80" w:type="dxa"/>
              <w:left w:w="120" w:type="dxa"/>
              <w:bottom w:w="80" w:type="dxa"/>
              <w:right w:w="120" w:type="dxa"/>
            </w:tcMar>
          </w:tcPr>
          <w:p w14:paraId="53E39C8C">
            <w:r>
              <w:rPr>
                <w:b w:val="0"/>
                <w:bCs w:val="0"/>
                <w:sz w:val="20"/>
                <w:szCs w:val="20"/>
              </w:rPr>
              <w:t>Urban, Industrial, or Rural monitoring site</w:t>
            </w:r>
          </w:p>
        </w:tc>
        <w:tc>
          <w:tcPr>
            <w:tcW w:w="1600" w:type="dxa"/>
            <w:tcMar>
              <w:top w:w="80" w:type="dxa"/>
              <w:left w:w="120" w:type="dxa"/>
              <w:bottom w:w="80" w:type="dxa"/>
              <w:right w:w="120" w:type="dxa"/>
            </w:tcMar>
          </w:tcPr>
          <w:p w14:paraId="0C9B2DB9">
            <w:r>
              <w:rPr>
                <w:b w:val="0"/>
                <w:bCs w:val="0"/>
                <w:sz w:val="20"/>
                <w:szCs w:val="20"/>
              </w:rPr>
              <w:t>Categorical</w:t>
            </w:r>
          </w:p>
        </w:tc>
        <w:tc>
          <w:tcPr>
            <w:tcW w:w="2500" w:type="dxa"/>
            <w:tcMar>
              <w:top w:w="80" w:type="dxa"/>
              <w:left w:w="120" w:type="dxa"/>
              <w:bottom w:w="80" w:type="dxa"/>
              <w:right w:w="120" w:type="dxa"/>
            </w:tcMar>
          </w:tcPr>
          <w:p w14:paraId="1C43051E">
            <w:r>
              <w:rPr>
                <w:b w:val="0"/>
                <w:bCs w:val="0"/>
                <w:sz w:val="20"/>
                <w:szCs w:val="20"/>
              </w:rPr>
              <w:t>One-hot encoded; strongest categorical predictor</w:t>
            </w:r>
          </w:p>
        </w:tc>
      </w:tr>
      <w:tr w14:paraId="7227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Mar>
              <w:top w:w="80" w:type="dxa"/>
              <w:left w:w="120" w:type="dxa"/>
              <w:bottom w:w="80" w:type="dxa"/>
              <w:right w:w="120" w:type="dxa"/>
            </w:tcMar>
          </w:tcPr>
          <w:p w14:paraId="42F55BE7">
            <w:r>
              <w:rPr>
                <w:b w:val="0"/>
                <w:bCs w:val="0"/>
                <w:sz w:val="20"/>
                <w:szCs w:val="20"/>
              </w:rPr>
              <w:t>Source_Label</w:t>
            </w:r>
          </w:p>
        </w:tc>
        <w:tc>
          <w:tcPr>
            <w:tcW w:w="3000" w:type="dxa"/>
            <w:tcMar>
              <w:top w:w="80" w:type="dxa"/>
              <w:left w:w="120" w:type="dxa"/>
              <w:bottom w:w="80" w:type="dxa"/>
              <w:right w:w="120" w:type="dxa"/>
            </w:tcMar>
          </w:tcPr>
          <w:p w14:paraId="5C29354C">
            <w:r>
              <w:rPr>
                <w:b w:val="0"/>
                <w:bCs w:val="0"/>
                <w:sz w:val="20"/>
                <w:szCs w:val="20"/>
              </w:rPr>
              <w:t>Recorded pollution source label</w:t>
            </w:r>
          </w:p>
        </w:tc>
        <w:tc>
          <w:tcPr>
            <w:tcW w:w="1600" w:type="dxa"/>
            <w:tcMar>
              <w:top w:w="80" w:type="dxa"/>
              <w:left w:w="120" w:type="dxa"/>
              <w:bottom w:w="80" w:type="dxa"/>
              <w:right w:w="120" w:type="dxa"/>
            </w:tcMar>
          </w:tcPr>
          <w:p w14:paraId="4CB8E885">
            <w:r>
              <w:rPr>
                <w:b w:val="0"/>
                <w:bCs w:val="0"/>
                <w:sz w:val="20"/>
                <w:szCs w:val="20"/>
              </w:rPr>
              <w:t>Categorical</w:t>
            </w:r>
          </w:p>
        </w:tc>
        <w:tc>
          <w:tcPr>
            <w:tcW w:w="2500" w:type="dxa"/>
            <w:tcMar>
              <w:top w:w="80" w:type="dxa"/>
              <w:left w:w="120" w:type="dxa"/>
              <w:bottom w:w="80" w:type="dxa"/>
              <w:right w:w="120" w:type="dxa"/>
            </w:tcMar>
          </w:tcPr>
          <w:p w14:paraId="0D9D4834">
            <w:r>
              <w:rPr>
                <w:b w:val="0"/>
                <w:bCs w:val="0"/>
                <w:sz w:val="20"/>
                <w:szCs w:val="20"/>
              </w:rPr>
              <w:t>Dropped — duplicated Location_Type</w:t>
            </w:r>
          </w:p>
        </w:tc>
      </w:tr>
    </w:tbl>
    <w:p w14:paraId="55A50D0E">
      <w:pPr>
        <w:spacing w:before="200" w:after="0"/>
      </w:pPr>
    </w:p>
    <w:p w14:paraId="0ABC14FC">
      <w:pPr>
        <w:pStyle w:val="2"/>
        <w:spacing w:before="320" w:after="140"/>
      </w:pPr>
      <w:r>
        <w:rPr>
          <w:b/>
          <w:bCs/>
          <w:color w:val="1F4E79"/>
          <w:sz w:val="28"/>
          <w:szCs w:val="28"/>
        </w:rPr>
        <w:t>3. Relationships Between Columns</w:t>
      </w:r>
    </w:p>
    <w:p w14:paraId="2F6BE21A">
      <w:pPr>
        <w:pStyle w:val="16"/>
        <w:numPr>
          <w:ilvl w:val="0"/>
          <w:numId w:val="1"/>
        </w:numPr>
        <w:spacing w:after="70"/>
      </w:pPr>
      <w:r>
        <w:rPr>
          <w:sz w:val="22"/>
          <w:szCs w:val="22"/>
        </w:rPr>
        <w:t>PM2.5 is the target, and it is expected to move together with the other pollutants (PM10, NOx, NO2, SO2, VOCs, CO, CO2, CH4), since they tend to be co-emitted from similar sources.</w:t>
      </w:r>
    </w:p>
    <w:p w14:paraId="5698ABE8">
      <w:pPr>
        <w:pStyle w:val="16"/>
        <w:numPr>
          <w:ilvl w:val="0"/>
          <w:numId w:val="1"/>
        </w:numPr>
        <w:spacing w:after="70"/>
      </w:pPr>
      <w:r>
        <w:rPr>
          <w:sz w:val="22"/>
          <w:szCs w:val="22"/>
        </w:rPr>
        <w:t>Location_Type is connected to almost every pollutant column, since Industrial sites tend to run higher and Urban sites tend to run cleaner in this dataset.</w:t>
      </w:r>
    </w:p>
    <w:p w14:paraId="40A9E3B0">
      <w:pPr>
        <w:pStyle w:val="16"/>
        <w:numPr>
          <w:ilvl w:val="0"/>
          <w:numId w:val="1"/>
        </w:numPr>
        <w:spacing w:after="70"/>
      </w:pPr>
      <w:r>
        <w:rPr>
          <w:sz w:val="22"/>
          <w:szCs w:val="22"/>
        </w:rPr>
        <w:t>Source_Label turned out to be a near-duplicate of Location_Type rather than independent information.</w:t>
      </w:r>
    </w:p>
    <w:p w14:paraId="798A49DB">
      <w:pPr>
        <w:pStyle w:val="16"/>
        <w:numPr>
          <w:ilvl w:val="0"/>
          <w:numId w:val="1"/>
        </w:numPr>
        <w:spacing w:after="70"/>
      </w:pPr>
      <w:r>
        <w:rPr>
          <w:sz w:val="22"/>
          <w:szCs w:val="22"/>
        </w:rPr>
        <w:t>Wind_Direction can be transformed into sine and cosine components for use in modeling, since it is a circular quantity.</w:t>
      </w:r>
    </w:p>
    <w:p w14:paraId="686EFA83">
      <w:pPr>
        <w:pStyle w:val="16"/>
        <w:numPr>
          <w:ilvl w:val="0"/>
          <w:numId w:val="1"/>
        </w:numPr>
        <w:spacing w:after="70"/>
      </w:pPr>
      <w:r>
        <w:rPr>
          <w:sz w:val="22"/>
          <w:szCs w:val="22"/>
        </w:rPr>
        <w:t>Temperature and Humidity are weather variables that may indirectly affect how pollutants disperse or accumulate.</w:t>
      </w:r>
    </w:p>
    <w:p w14:paraId="5C7BF70F">
      <w:pPr>
        <w:pStyle w:val="16"/>
        <w:numPr>
          <w:ilvl w:val="0"/>
          <w:numId w:val="1"/>
        </w:numPr>
        <w:spacing w:after="70"/>
      </w:pPr>
      <w:r>
        <w:rPr>
          <w:sz w:val="22"/>
          <w:szCs w:val="22"/>
        </w:rPr>
        <w:t>NOx, NO2, and SO2 are expected to be non-negative by definition, so any negative values indicate a data-quality issue rather than a real reading.</w:t>
      </w:r>
    </w:p>
    <w:p w14:paraId="7489E2B0">
      <w:pPr>
        <w:pStyle w:val="2"/>
        <w:spacing w:before="320" w:after="140"/>
      </w:pPr>
      <w:r>
        <w:rPr>
          <w:b/>
          <w:bCs/>
          <w:color w:val="1F4E79"/>
          <w:sz w:val="28"/>
          <w:szCs w:val="28"/>
        </w:rPr>
        <w:t>4. Initial Data Inspection</w:t>
      </w:r>
    </w:p>
    <w:p w14:paraId="3AC52043">
      <w:pPr>
        <w:spacing w:after="140" w:line="270" w:lineRule="auto"/>
      </w:pPr>
      <w:r>
        <w:rPr>
          <w:sz w:val="22"/>
          <w:szCs w:val="22"/>
        </w:rPr>
        <w:t>Before cleaning anything, I first wanted to know what I actually had. I inspected the shape, sample rows, data types, missing values, and summary statistics. This prevented me from making cleaning decisions blindly.</w:t>
      </w:r>
    </w:p>
    <w:p w14:paraId="14C0521B">
      <w:pPr>
        <w:pStyle w:val="16"/>
        <w:numPr>
          <w:ilvl w:val="0"/>
          <w:numId w:val="1"/>
        </w:numPr>
        <w:spacing w:after="70"/>
      </w:pPr>
      <w:r>
        <w:rPr>
          <w:sz w:val="22"/>
          <w:szCs w:val="22"/>
        </w:rPr>
        <w:t>Rows: 500</w:t>
      </w:r>
    </w:p>
    <w:p w14:paraId="7536BE20">
      <w:pPr>
        <w:pStyle w:val="16"/>
        <w:numPr>
          <w:ilvl w:val="0"/>
          <w:numId w:val="1"/>
        </w:numPr>
        <w:spacing w:after="70"/>
      </w:pPr>
      <w:r>
        <w:rPr>
          <w:sz w:val="22"/>
          <w:szCs w:val="22"/>
        </w:rPr>
        <w:t>Columns: 14</w:t>
      </w:r>
    </w:p>
    <w:p w14:paraId="28A6D527">
      <w:pPr>
        <w:pStyle w:val="16"/>
        <w:numPr>
          <w:ilvl w:val="0"/>
          <w:numId w:val="1"/>
        </w:numPr>
        <w:spacing w:after="70"/>
      </w:pPr>
      <w:r>
        <w:rPr>
          <w:sz w:val="22"/>
          <w:szCs w:val="22"/>
        </w:rPr>
        <w:t>Missing values across all columns: 0</w:t>
      </w:r>
    </w:p>
    <w:p w14:paraId="6352516D">
      <w:pPr>
        <w:pStyle w:val="16"/>
        <w:numPr>
          <w:ilvl w:val="0"/>
          <w:numId w:val="1"/>
        </w:numPr>
        <w:spacing w:after="70"/>
      </w:pPr>
      <w:r>
        <w:rPr>
          <w:sz w:val="22"/>
          <w:szCs w:val="22"/>
        </w:rPr>
        <w:t>Negative values found in: NOx, NO2, SO2 (physically impossible for a concentration)</w:t>
      </w:r>
    </w:p>
    <w:p w14:paraId="690788BE">
      <w:pPr>
        <w:pStyle w:val="16"/>
        <w:numPr>
          <w:ilvl w:val="0"/>
          <w:numId w:val="1"/>
        </w:numPr>
        <w:spacing w:after="70"/>
      </w:pPr>
      <w:r>
        <w:rPr>
          <w:sz w:val="22"/>
          <w:szCs w:val="22"/>
        </w:rPr>
        <w:t>Source_Label found to duplicate Location_Type</w:t>
      </w:r>
    </w:p>
    <w:p w14:paraId="26FFE199">
      <w:pPr>
        <w:pStyle w:val="16"/>
        <w:numPr>
          <w:ilvl w:val="0"/>
          <w:numId w:val="1"/>
        </w:numPr>
        <w:spacing w:after="70"/>
      </w:pPr>
      <w:r>
        <w:rPr>
          <w:sz w:val="22"/>
          <w:szCs w:val="22"/>
        </w:rPr>
        <w:t>PM2.5 range: roughly 10.8 to 127.6, mean ≈ 54.7</w:t>
      </w:r>
    </w:p>
    <w:p w14:paraId="100C8D75">
      <w:pPr>
        <w:spacing w:after="140" w:line="270" w:lineRule="auto"/>
      </w:pPr>
      <w:r>
        <w:rPr>
          <w:sz w:val="22"/>
          <w:szCs w:val="22"/>
        </w:rPr>
        <w:t>The main fields I paid attention to were the nine pollutant concentrations, the three weather/wind readings, and the two categorical columns describing site type and source.</w:t>
      </w:r>
    </w:p>
    <w:p w14:paraId="3CF5922A">
      <w:pPr>
        <w:pStyle w:val="2"/>
        <w:spacing w:before="320" w:after="140"/>
      </w:pPr>
      <w:r>
        <w:rPr>
          <w:b/>
          <w:bCs/>
          <w:color w:val="1F4E79"/>
          <w:sz w:val="28"/>
          <w:szCs w:val="28"/>
        </w:rPr>
        <w:t>5. Cleaning Decisions</w:t>
      </w:r>
    </w:p>
    <w:p w14:paraId="3576A733">
      <w:pPr>
        <w:pStyle w:val="3"/>
        <w:spacing w:before="220" w:after="100"/>
      </w:pPr>
      <w:r>
        <w:rPr>
          <w:b/>
          <w:bCs/>
          <w:color w:val="2E75B6"/>
          <w:sz w:val="23"/>
          <w:szCs w:val="23"/>
        </w:rPr>
        <w:t>5.1 Redundant column</w:t>
      </w:r>
    </w:p>
    <w:p w14:paraId="432C40C8">
      <w:pPr>
        <w:spacing w:after="140" w:line="270" w:lineRule="auto"/>
      </w:pPr>
      <w:r>
        <w:rPr>
          <w:sz w:val="22"/>
          <w:szCs w:val="22"/>
        </w:rPr>
        <w:t>Source_Label was found to be essentially a duplicate of Location_Type. I dropped it rather than keep two columns carrying the same information.</w:t>
      </w:r>
    </w:p>
    <w:p w14:paraId="2EF5AFE5">
      <w:pPr>
        <w:shd w:val="clear" w:fill="F2F2F2"/>
        <w:spacing w:after="0" w:line="240" w:lineRule="auto"/>
        <w:ind w:left="120"/>
      </w:pPr>
      <w:r>
        <w:rPr>
          <w:rFonts w:ascii="Consolas" w:hAnsi="Consolas" w:eastAsia="Consolas" w:cs="Consolas"/>
          <w:color w:val="1A1A1A"/>
          <w:sz w:val="18"/>
          <w:szCs w:val="18"/>
        </w:rPr>
        <w:t>df = df.drop(columns=["Source_Label"])</w:t>
      </w:r>
    </w:p>
    <w:p w14:paraId="74CB2414">
      <w:pPr>
        <w:spacing w:before="80" w:after="200"/>
      </w:pPr>
      <w:r>
        <w:rPr>
          <w:b/>
          <w:bCs/>
          <w:i/>
          <w:iCs/>
          <w:color w:val="555555"/>
          <w:sz w:val="20"/>
          <w:szCs w:val="20"/>
        </w:rPr>
        <w:t xml:space="preserve">My understanding: </w:t>
      </w:r>
      <w:r>
        <w:rPr>
          <w:i/>
          <w:iCs/>
          <w:color w:val="555555"/>
          <w:sz w:val="20"/>
          <w:szCs w:val="20"/>
        </w:rPr>
        <w:t>this removes the redundant column so the model isn't given the same signal twice.</w:t>
      </w:r>
    </w:p>
    <w:p w14:paraId="132E659C">
      <w:pPr>
        <w:pStyle w:val="3"/>
        <w:spacing w:before="220" w:after="100"/>
      </w:pPr>
      <w:r>
        <w:rPr>
          <w:b/>
          <w:bCs/>
          <w:color w:val="2E75B6"/>
          <w:sz w:val="23"/>
          <w:szCs w:val="23"/>
        </w:rPr>
        <w:t>5.2 Negative pollutant values</w:t>
      </w:r>
    </w:p>
    <w:p w14:paraId="54113A42">
      <w:pPr>
        <w:spacing w:after="140" w:line="270" w:lineRule="auto"/>
      </w:pPr>
      <w:r>
        <w:rPr>
          <w:sz w:val="22"/>
          <w:szCs w:val="22"/>
        </w:rPr>
        <w:t>NOx, NO2, and SO2 contained a small number of negative values, which is not physically possible for a pollutant concentration. I did not drop these rows, since the rest of each reading is still useful — instead I clipped the negative values to a minimum of 0.</w:t>
      </w:r>
    </w:p>
    <w:p w14:paraId="688634DB">
      <w:pPr>
        <w:shd w:val="clear" w:fill="F2F2F2"/>
        <w:spacing w:after="0" w:line="240" w:lineRule="auto"/>
        <w:ind w:left="120"/>
      </w:pPr>
      <w:r>
        <w:rPr>
          <w:rFonts w:ascii="Consolas" w:hAnsi="Consolas" w:eastAsia="Consolas" w:cs="Consolas"/>
          <w:color w:val="1A1A1A"/>
          <w:sz w:val="18"/>
          <w:szCs w:val="18"/>
        </w:rPr>
        <w:t>for col in ["NOx", "NO2", "SO2"]:</w:t>
      </w:r>
    </w:p>
    <w:p w14:paraId="13A28ADF">
      <w:pPr>
        <w:shd w:val="clear" w:fill="F2F2F2"/>
        <w:spacing w:after="0" w:line="240" w:lineRule="auto"/>
        <w:ind w:left="120"/>
      </w:pPr>
      <w:r>
        <w:rPr>
          <w:rFonts w:ascii="Consolas" w:hAnsi="Consolas" w:eastAsia="Consolas" w:cs="Consolas"/>
          <w:color w:val="1A1A1A"/>
          <w:sz w:val="18"/>
          <w:szCs w:val="18"/>
        </w:rPr>
        <w:t xml:space="preserve">    df[col] = df[col].clip(lower=0)</w:t>
      </w:r>
    </w:p>
    <w:p w14:paraId="2113DFF6">
      <w:pPr>
        <w:spacing w:before="80" w:after="200"/>
      </w:pPr>
      <w:r>
        <w:rPr>
          <w:b/>
          <w:bCs/>
          <w:i/>
          <w:iCs/>
          <w:color w:val="555555"/>
          <w:sz w:val="20"/>
          <w:szCs w:val="20"/>
        </w:rPr>
        <w:t xml:space="preserve">My understanding: </w:t>
      </w:r>
      <w:r>
        <w:rPr>
          <w:i/>
          <w:iCs/>
          <w:color w:val="555555"/>
          <w:sz w:val="20"/>
          <w:szCs w:val="20"/>
        </w:rPr>
        <w:t>this corrects the impossible negative values without discarding the rest of the reading.</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00"/>
      </w:tblGrid>
      <w:tr w14:paraId="5904E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800" w:type="dxa"/>
            <w:shd w:val="clear" w:color="auto" w:fill="FFF2CC"/>
            <w:tcMar>
              <w:top w:w="120" w:type="dxa"/>
              <w:left w:w="160" w:type="dxa"/>
              <w:bottom w:w="120" w:type="dxa"/>
              <w:right w:w="160" w:type="dxa"/>
            </w:tcMar>
          </w:tcPr>
          <w:p w14:paraId="75105990">
            <w:pPr>
              <w:spacing w:after="60"/>
            </w:pPr>
            <w:r>
              <w:rPr>
                <w:b/>
                <w:bCs/>
                <w:sz w:val="22"/>
                <w:szCs w:val="22"/>
              </w:rPr>
              <w:t>My main cleaning principle</w:t>
            </w:r>
          </w:p>
          <w:p w14:paraId="6481EF76">
            <w:r>
              <w:rPr>
                <w:sz w:val="22"/>
                <w:szCs w:val="22"/>
              </w:rPr>
              <w:t>I tried to correct actual data-quality problems (impossible values, duplicate columns) without destroying information that could represent a genuine reading.</w:t>
            </w:r>
          </w:p>
        </w:tc>
      </w:tr>
    </w:tbl>
    <w:p w14:paraId="71B7E9C4">
      <w:pPr>
        <w:spacing w:before="200" w:after="0"/>
      </w:pPr>
    </w:p>
    <w:p w14:paraId="63E135FE">
      <w:pPr>
        <w:pStyle w:val="2"/>
        <w:spacing w:before="320" w:after="140"/>
      </w:pPr>
      <w:r>
        <w:rPr>
          <w:b/>
          <w:bCs/>
          <w:color w:val="1F4E79"/>
          <w:sz w:val="28"/>
          <w:szCs w:val="28"/>
        </w:rPr>
        <w:t>6. Preprocessing and Feature Engineering</w:t>
      </w:r>
    </w:p>
    <w:p w14:paraId="779D29B7">
      <w:pPr>
        <w:spacing w:after="140" w:line="270" w:lineRule="auto"/>
      </w:pPr>
      <w:r>
        <w:rPr>
          <w:sz w:val="22"/>
          <w:szCs w:val="22"/>
        </w:rPr>
        <w:t>After the basic cleaning, I prepared the dataset for modeling. The purpose was to make the categorical and circular information usable by the regression models without distorting its meaning.</w:t>
      </w:r>
    </w:p>
    <w:p w14:paraId="2AFE706D">
      <w:pPr>
        <w:pStyle w:val="3"/>
        <w:spacing w:before="220" w:after="100"/>
      </w:pPr>
      <w:r>
        <w:rPr>
          <w:b/>
          <w:bCs/>
          <w:color w:val="2E75B6"/>
          <w:sz w:val="23"/>
          <w:szCs w:val="23"/>
        </w:rPr>
        <w:t>6.1 Encoding the categorical column</w:t>
      </w:r>
    </w:p>
    <w:p w14:paraId="7D0C16FD">
      <w:pPr>
        <w:spacing w:after="140" w:line="270" w:lineRule="auto"/>
      </w:pPr>
      <w:r>
        <w:rPr>
          <w:sz w:val="22"/>
          <w:szCs w:val="22"/>
        </w:rPr>
        <w:t>Location_Type (Urban / Industrial / Rural) is text, so it needed to be converted into numeric columns. One-hot encoding creates a separate 0/1 column for each category, using Industrial as the reference level.</w:t>
      </w:r>
    </w:p>
    <w:p w14:paraId="753A4A55">
      <w:pPr>
        <w:shd w:val="clear" w:fill="F2F2F2"/>
        <w:spacing w:after="0" w:line="240" w:lineRule="auto"/>
        <w:ind w:left="120"/>
      </w:pPr>
      <w:r>
        <w:rPr>
          <w:rFonts w:ascii="Consolas" w:hAnsi="Consolas" w:eastAsia="Consolas" w:cs="Consolas"/>
          <w:color w:val="1A1A1A"/>
          <w:sz w:val="18"/>
          <w:szCs w:val="18"/>
        </w:rPr>
        <w:t>df = pd.get_dummies(df, columns=["Location_Type"], drop_first=True)</w:t>
      </w:r>
    </w:p>
    <w:p w14:paraId="11A3C25E">
      <w:pPr>
        <w:spacing w:before="80" w:after="200"/>
      </w:pPr>
      <w:r>
        <w:rPr>
          <w:b/>
          <w:bCs/>
          <w:i/>
          <w:iCs/>
          <w:color w:val="555555"/>
          <w:sz w:val="20"/>
          <w:szCs w:val="20"/>
        </w:rPr>
        <w:t xml:space="preserve">My understanding: </w:t>
      </w:r>
      <w:r>
        <w:rPr>
          <w:i/>
          <w:iCs/>
          <w:color w:val="555555"/>
          <w:sz w:val="20"/>
          <w:szCs w:val="20"/>
        </w:rPr>
        <w:t>this turns the site-type text into numeric columns the models can actually use.</w:t>
      </w:r>
    </w:p>
    <w:p w14:paraId="56B7EDD0">
      <w:pPr>
        <w:pStyle w:val="3"/>
        <w:spacing w:before="220" w:after="100"/>
      </w:pPr>
      <w:r>
        <w:rPr>
          <w:b/>
          <w:bCs/>
          <w:color w:val="2E75B6"/>
          <w:sz w:val="23"/>
          <w:szCs w:val="23"/>
        </w:rPr>
        <w:t>6.2 Circular encoding of wind direction</w:t>
      </w:r>
    </w:p>
    <w:p w14:paraId="41578E24">
      <w:pPr>
        <w:spacing w:after="140" w:line="270" w:lineRule="auto"/>
      </w:pPr>
      <w:r>
        <w:rPr>
          <w:sz w:val="22"/>
          <w:szCs w:val="22"/>
        </w:rPr>
        <w:t>Wind_Direction is measured in degrees (0–359°), which is a circular quantity — 359° and 1° are numerically far apart but physically adjacent. Converting it into sine and cosine components fixes this.</w:t>
      </w:r>
    </w:p>
    <w:p w14:paraId="1B930D97">
      <w:pPr>
        <w:shd w:val="clear" w:fill="F2F2F2"/>
        <w:spacing w:after="0" w:line="240" w:lineRule="auto"/>
        <w:ind w:left="120"/>
      </w:pPr>
      <w:r>
        <w:rPr>
          <w:rFonts w:ascii="Consolas" w:hAnsi="Consolas" w:eastAsia="Consolas" w:cs="Consolas"/>
          <w:color w:val="1A1A1A"/>
          <w:sz w:val="18"/>
          <w:szCs w:val="18"/>
        </w:rPr>
        <w:t>df["Wind_dir_sin"] = np.sin(np.deg2rad(df["Wind_Direction"]))</w:t>
      </w:r>
    </w:p>
    <w:p w14:paraId="3E77F3FB">
      <w:pPr>
        <w:shd w:val="clear" w:fill="F2F2F2"/>
        <w:spacing w:after="0" w:line="240" w:lineRule="auto"/>
        <w:ind w:left="120"/>
      </w:pPr>
      <w:r>
        <w:rPr>
          <w:rFonts w:ascii="Consolas" w:hAnsi="Consolas" w:eastAsia="Consolas" w:cs="Consolas"/>
          <w:color w:val="1A1A1A"/>
          <w:sz w:val="18"/>
          <w:szCs w:val="18"/>
        </w:rPr>
        <w:t>df["Wind_dir_cos"] = np.cos(np.deg2rad(df["Wind_Direction"]))</w:t>
      </w:r>
    </w:p>
    <w:p w14:paraId="37CD18DC">
      <w:pPr>
        <w:shd w:val="clear" w:fill="F2F2F2"/>
        <w:spacing w:after="0" w:line="240" w:lineRule="auto"/>
        <w:ind w:left="120"/>
      </w:pPr>
      <w:r>
        <w:rPr>
          <w:rFonts w:ascii="Consolas" w:hAnsi="Consolas" w:eastAsia="Consolas" w:cs="Consolas"/>
          <w:color w:val="1A1A1A"/>
          <w:sz w:val="18"/>
          <w:szCs w:val="18"/>
        </w:rPr>
        <w:t>df = df.drop(columns=["Wind_Direction"])</w:t>
      </w:r>
    </w:p>
    <w:p w14:paraId="347577C8">
      <w:pPr>
        <w:spacing w:before="80" w:after="200"/>
      </w:pPr>
      <w:r>
        <w:rPr>
          <w:b/>
          <w:bCs/>
          <w:i/>
          <w:iCs/>
          <w:color w:val="555555"/>
          <w:sz w:val="20"/>
          <w:szCs w:val="20"/>
        </w:rPr>
        <w:t xml:space="preserve">My understanding: </w:t>
      </w:r>
      <w:r>
        <w:rPr>
          <w:i/>
          <w:iCs/>
          <w:color w:val="555555"/>
          <w:sz w:val="20"/>
          <w:szCs w:val="20"/>
        </w:rPr>
        <w:t>this represents wind direction correctly so that a value near 360° is not treated as far away from a value near 0°.</w:t>
      </w:r>
    </w:p>
    <w:p w14:paraId="2580D5FB">
      <w:pPr>
        <w:spacing w:after="140" w:line="270" w:lineRule="auto"/>
      </w:pPr>
      <w:r>
        <w:rPr>
          <w:sz w:val="22"/>
          <w:szCs w:val="22"/>
        </w:rPr>
        <w:t>This is preprocessing rather than a change to the underlying business meaning of the data — I am mainly creating a cleaner structure so the models can use every feature consistently.</w:t>
      </w:r>
    </w:p>
    <w:p w14:paraId="5D0F8AE1">
      <w:pPr>
        <w:pStyle w:val="2"/>
        <w:spacing w:before="320" w:after="140"/>
      </w:pPr>
      <w:r>
        <w:rPr>
          <w:b/>
          <w:bCs/>
          <w:color w:val="1F4E79"/>
          <w:sz w:val="28"/>
          <w:szCs w:val="28"/>
        </w:rPr>
        <w:t>7. Exploratory Data Analysis</w:t>
      </w:r>
    </w:p>
    <w:p w14:paraId="7B5A73CD">
      <w:pPr>
        <w:spacing w:after="140" w:line="270" w:lineRule="auto"/>
      </w:pPr>
      <w:r>
        <w:rPr>
          <w:sz w:val="22"/>
          <w:szCs w:val="22"/>
        </w:rPr>
        <w:t>Before modeling, I wanted to see the shape of the target variable and how it relates to the other features.</w:t>
      </w:r>
    </w:p>
    <w:p w14:paraId="44B45C6D">
      <w:pPr>
        <w:pStyle w:val="3"/>
        <w:spacing w:before="220" w:after="100"/>
      </w:pPr>
      <w:r>
        <w:rPr>
          <w:b/>
          <w:bCs/>
          <w:color w:val="2E75B6"/>
          <w:sz w:val="23"/>
          <w:szCs w:val="23"/>
        </w:rPr>
        <w:t>7.1 Target distribution</w:t>
      </w:r>
    </w:p>
    <w:p w14:paraId="7C7D664F">
      <w:pPr>
        <w:spacing w:after="140" w:line="270" w:lineRule="auto"/>
      </w:pPr>
      <w:r>
        <w:rPr>
          <w:b/>
          <w:bCs/>
          <w:sz w:val="22"/>
          <w:szCs w:val="22"/>
        </w:rPr>
        <w:t xml:space="preserve">Question: </w:t>
      </w:r>
      <w:r>
        <w:rPr>
          <w:sz w:val="22"/>
          <w:szCs w:val="22"/>
        </w:rPr>
        <w:t>How is PM2.5 distributed across the dataset?</w:t>
      </w:r>
    </w:p>
    <w:p w14:paraId="4FBF6EA7">
      <w:pPr>
        <w:shd w:val="clear" w:fill="F2F2F2"/>
        <w:spacing w:after="0" w:line="240" w:lineRule="auto"/>
        <w:ind w:left="120"/>
      </w:pPr>
      <w:r>
        <w:rPr>
          <w:rFonts w:ascii="Consolas" w:hAnsi="Consolas" w:eastAsia="Consolas" w:cs="Consolas"/>
          <w:color w:val="1A1A1A"/>
          <w:sz w:val="18"/>
          <w:szCs w:val="18"/>
        </w:rPr>
        <w:t>plt.figure(figsize=(7,4))</w:t>
      </w:r>
    </w:p>
    <w:p w14:paraId="7C9DFF63">
      <w:pPr>
        <w:shd w:val="clear" w:fill="F2F2F2"/>
        <w:spacing w:after="0" w:line="240" w:lineRule="auto"/>
        <w:ind w:left="120"/>
      </w:pPr>
      <w:r>
        <w:rPr>
          <w:rFonts w:ascii="Consolas" w:hAnsi="Consolas" w:eastAsia="Consolas" w:cs="Consolas"/>
          <w:color w:val="1A1A1A"/>
          <w:sz w:val="18"/>
          <w:szCs w:val="18"/>
        </w:rPr>
        <w:t>sns.histplot(df["PM2.5"], kde=True, bins=25)</w:t>
      </w:r>
    </w:p>
    <w:p w14:paraId="6C412116">
      <w:pPr>
        <w:shd w:val="clear" w:fill="F2F2F2"/>
        <w:spacing w:after="0" w:line="240" w:lineRule="auto"/>
        <w:ind w:left="120"/>
      </w:pPr>
      <w:r>
        <w:rPr>
          <w:rFonts w:ascii="Consolas" w:hAnsi="Consolas" w:eastAsia="Consolas" w:cs="Consolas"/>
          <w:color w:val="1A1A1A"/>
          <w:sz w:val="18"/>
          <w:szCs w:val="18"/>
        </w:rPr>
        <w:t>plt.title("Distribution of PM2.5")</w:t>
      </w:r>
    </w:p>
    <w:p w14:paraId="517EA33A">
      <w:pPr>
        <w:shd w:val="clear" w:fill="F2F2F2"/>
        <w:spacing w:after="0" w:line="240" w:lineRule="auto"/>
        <w:ind w:left="120"/>
      </w:pPr>
      <w:r>
        <w:rPr>
          <w:rFonts w:ascii="Consolas" w:hAnsi="Consolas" w:eastAsia="Consolas" w:cs="Consolas"/>
          <w:color w:val="1A1A1A"/>
          <w:sz w:val="18"/>
          <w:szCs w:val="18"/>
        </w:rPr>
        <w:t>plt.show()</w:t>
      </w:r>
    </w:p>
    <w:p w14:paraId="696B378D">
      <w:pPr>
        <w:spacing w:before="120" w:after="60"/>
        <w:jc w:val="center"/>
      </w:pPr>
      <w:r>
        <w:drawing>
          <wp:inline distT="0" distB="0" distL="0" distR="0">
            <wp:extent cx="45720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2943225"/>
                    </a:xfrm>
                    <a:prstGeom prst="rect">
                      <a:avLst/>
                    </a:prstGeom>
                  </pic:spPr>
                </pic:pic>
              </a:graphicData>
            </a:graphic>
          </wp:inline>
        </w:drawing>
      </w:r>
    </w:p>
    <w:p w14:paraId="3FBFA045">
      <w:pPr>
        <w:spacing w:before="120" w:after="60"/>
        <w:jc w:val="center"/>
      </w:pPr>
      <w:r>
        <w:rPr>
          <w:i/>
          <w:iCs/>
          <w:color w:val="555555"/>
          <w:sz w:val="18"/>
          <w:szCs w:val="18"/>
        </w:rPr>
        <w:t>Figure 1 — Distribution of PM2.5 across the dataset.</w:t>
      </w:r>
    </w:p>
    <w:p w14:paraId="6B74C024">
      <w:pPr>
        <w:spacing w:after="140" w:line="270" w:lineRule="auto"/>
      </w:pPr>
      <w:r>
        <w:rPr>
          <w:b/>
          <w:bCs/>
          <w:sz w:val="22"/>
          <w:szCs w:val="22"/>
        </w:rPr>
        <w:t xml:space="preserve">Observation: </w:t>
      </w:r>
      <w:r>
        <w:rPr>
          <w:sz w:val="22"/>
          <w:szCs w:val="22"/>
        </w:rPr>
        <w:t>The distribution is right-skewed with a primary peak around 35–40 µg/m³ and a smaller secondary bump around 75–85 µg/m³, which suggests the data may blend two underlying populations (e.g. cleaner and more polluted site types) rather than a single normal distribution.</w:t>
      </w:r>
    </w:p>
    <w:p w14:paraId="280BA947">
      <w:pPr>
        <w:pStyle w:val="3"/>
        <w:spacing w:before="220" w:after="100"/>
      </w:pPr>
      <w:r>
        <w:rPr>
          <w:b/>
          <w:bCs/>
          <w:color w:val="2E75B6"/>
          <w:sz w:val="23"/>
          <w:szCs w:val="23"/>
        </w:rPr>
        <w:t>7.2 Correlation analysis</w:t>
      </w:r>
    </w:p>
    <w:p w14:paraId="2F3D4B41">
      <w:pPr>
        <w:spacing w:after="140" w:line="270" w:lineRule="auto"/>
      </w:pPr>
      <w:r>
        <w:rPr>
          <w:b/>
          <w:bCs/>
          <w:sz w:val="22"/>
          <w:szCs w:val="22"/>
        </w:rPr>
        <w:t xml:space="preserve">Question: </w:t>
      </w:r>
      <w:r>
        <w:rPr>
          <w:sz w:val="22"/>
          <w:szCs w:val="22"/>
        </w:rPr>
        <w:t>Which features are most strongly related to PM2.5, and to each other?</w:t>
      </w:r>
    </w:p>
    <w:p w14:paraId="52D28324">
      <w:pPr>
        <w:shd w:val="clear" w:fill="F2F2F2"/>
        <w:spacing w:after="0" w:line="240" w:lineRule="auto"/>
        <w:ind w:left="120"/>
      </w:pPr>
      <w:r>
        <w:rPr>
          <w:rFonts w:ascii="Consolas" w:hAnsi="Consolas" w:eastAsia="Consolas" w:cs="Consolas"/>
          <w:color w:val="1A1A1A"/>
          <w:sz w:val="18"/>
          <w:szCs w:val="18"/>
        </w:rPr>
        <w:t>plt.figure(figsize=(10,7))</w:t>
      </w:r>
    </w:p>
    <w:p w14:paraId="77913618">
      <w:pPr>
        <w:shd w:val="clear" w:fill="F2F2F2"/>
        <w:spacing w:after="0" w:line="240" w:lineRule="auto"/>
        <w:ind w:left="120"/>
      </w:pPr>
      <w:r>
        <w:rPr>
          <w:rFonts w:ascii="Consolas" w:hAnsi="Consolas" w:eastAsia="Consolas" w:cs="Consolas"/>
          <w:color w:val="1A1A1A"/>
          <w:sz w:val="18"/>
          <w:szCs w:val="18"/>
        </w:rPr>
        <w:t>corr = df.corr(numeric_only=True)</w:t>
      </w:r>
    </w:p>
    <w:p w14:paraId="4526F0D5">
      <w:pPr>
        <w:shd w:val="clear" w:fill="F2F2F2"/>
        <w:spacing w:after="0" w:line="240" w:lineRule="auto"/>
        <w:ind w:left="120"/>
      </w:pPr>
      <w:r>
        <w:rPr>
          <w:rFonts w:ascii="Consolas" w:hAnsi="Consolas" w:eastAsia="Consolas" w:cs="Consolas"/>
          <w:color w:val="1A1A1A"/>
          <w:sz w:val="18"/>
          <w:szCs w:val="18"/>
        </w:rPr>
        <w:t>sns.heatmap(corr, annot=True, fmt=".2f", cmap="coolwarm")</w:t>
      </w:r>
    </w:p>
    <w:p w14:paraId="20E35D1E">
      <w:pPr>
        <w:shd w:val="clear" w:fill="F2F2F2"/>
        <w:spacing w:after="0" w:line="240" w:lineRule="auto"/>
        <w:ind w:left="120"/>
      </w:pPr>
      <w:r>
        <w:rPr>
          <w:rFonts w:ascii="Consolas" w:hAnsi="Consolas" w:eastAsia="Consolas" w:cs="Consolas"/>
          <w:color w:val="1A1A1A"/>
          <w:sz w:val="18"/>
          <w:szCs w:val="18"/>
        </w:rPr>
        <w:t>plt.title("Correlation Heatmap")</w:t>
      </w:r>
    </w:p>
    <w:p w14:paraId="4DEB4B75">
      <w:pPr>
        <w:shd w:val="clear" w:fill="F2F2F2"/>
        <w:spacing w:after="0" w:line="240" w:lineRule="auto"/>
        <w:ind w:left="120"/>
      </w:pPr>
      <w:r>
        <w:rPr>
          <w:rFonts w:ascii="Consolas" w:hAnsi="Consolas" w:eastAsia="Consolas" w:cs="Consolas"/>
          <w:color w:val="1A1A1A"/>
          <w:sz w:val="18"/>
          <w:szCs w:val="18"/>
        </w:rPr>
        <w:t>plt.show()</w:t>
      </w:r>
    </w:p>
    <w:p w14:paraId="634833F4">
      <w:pPr>
        <w:shd w:val="clear" w:fill="F2F2F2"/>
        <w:spacing w:after="0" w:line="240" w:lineRule="auto"/>
        <w:ind w:left="120"/>
      </w:pPr>
      <w:r>
        <w:rPr>
          <w:rFonts w:ascii="Consolas" w:hAnsi="Consolas" w:eastAsia="Consolas" w:cs="Consolas"/>
          <w:color w:val="1A1A1A"/>
          <w:sz w:val="18"/>
          <w:szCs w:val="18"/>
        </w:rPr>
        <w:t xml:space="preserve"> </w:t>
      </w:r>
    </w:p>
    <w:p w14:paraId="51675F64">
      <w:pPr>
        <w:shd w:val="clear" w:fill="F2F2F2"/>
        <w:spacing w:after="0" w:line="240" w:lineRule="auto"/>
        <w:ind w:left="120"/>
      </w:pPr>
      <w:r>
        <w:rPr>
          <w:rFonts w:ascii="Consolas" w:hAnsi="Consolas" w:eastAsia="Consolas" w:cs="Consolas"/>
          <w:color w:val="1A1A1A"/>
          <w:sz w:val="18"/>
          <w:szCs w:val="18"/>
        </w:rPr>
        <w:t>corr["PM2.5"].sort_values(ascending=False)</w:t>
      </w:r>
    </w:p>
    <w:p w14:paraId="1F7D3FFD">
      <w:pPr>
        <w:spacing w:before="120" w:after="60"/>
        <w:jc w:val="center"/>
      </w:pPr>
      <w:r>
        <w:drawing>
          <wp:inline distT="0" distB="0" distL="0" distR="0">
            <wp:extent cx="4933950" cy="3990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933950" cy="3990975"/>
                    </a:xfrm>
                    <a:prstGeom prst="rect">
                      <a:avLst/>
                    </a:prstGeom>
                  </pic:spPr>
                </pic:pic>
              </a:graphicData>
            </a:graphic>
          </wp:inline>
        </w:drawing>
      </w:r>
    </w:p>
    <w:p w14:paraId="78819F94">
      <w:pPr>
        <w:spacing w:after="220"/>
        <w:jc w:val="center"/>
      </w:pPr>
      <w:r>
        <w:rPr>
          <w:i/>
          <w:iCs/>
          <w:color w:val="555555"/>
          <w:sz w:val="18"/>
          <w:szCs w:val="18"/>
        </w:rPr>
        <w:t>Figure 2 — Correlation heatmap of all numeric features.</w:t>
      </w:r>
    </w:p>
    <w:p w14:paraId="07839F2F">
      <w:pPr>
        <w:spacing w:after="140" w:line="270" w:lineRule="auto"/>
      </w:pPr>
      <w:r>
        <w:rPr>
          <w:sz w:val="22"/>
          <w:szCs w:val="22"/>
        </w:rPr>
        <w:t>Output (Pearson correlation with PM2.5, strongest to weakest): SO2 0.740, CO2 0.731, PM10 0.670, CH4 0.664, VOCs 0.621, NO2 0.610, CO 0.550, NOx 0.517, Temperature 0.443, Wind_Direction 0.085, Location_Type_Rural −0.302, Humidity −0.337, Location_Type_Urban −0.539.</w:t>
      </w:r>
    </w:p>
    <w:p w14:paraId="792F557C">
      <w:pPr>
        <w:spacing w:after="140" w:line="270" w:lineRule="auto"/>
      </w:pPr>
      <w:r>
        <w:rPr>
          <w:b/>
          <w:bCs/>
          <w:sz w:val="22"/>
          <w:szCs w:val="22"/>
        </w:rPr>
        <w:t xml:space="preserve">Observation: </w:t>
      </w:r>
      <w:r>
        <w:rPr>
          <w:sz w:val="22"/>
          <w:szCs w:val="22"/>
        </w:rPr>
        <w:t>SO2, CO2, PM10, and CH4 show the strongest positive linear correlation with PM2.5, while Humidity and Urban location show a negative correlation — consistent with industrial pollutant co-emissions tracking together, and Urban sites in this dataset trending cleaner than Industrial ones. NOx and Location_Type_Rural are also very strongly correlated with each other (−0.83), which hints at some multicollinearity among the predictor features.</w:t>
      </w:r>
    </w:p>
    <w:p w14:paraId="630DDCF1">
      <w:pPr>
        <w:pStyle w:val="2"/>
        <w:spacing w:before="320" w:after="140"/>
      </w:pPr>
      <w:r>
        <w:rPr>
          <w:b/>
          <w:bCs/>
          <w:color w:val="1F4E79"/>
          <w:sz w:val="28"/>
          <w:szCs w:val="28"/>
        </w:rPr>
        <w:t>8. Model Training and Comparison</w:t>
      </w:r>
    </w:p>
    <w:p w14:paraId="2246FC42">
      <w:pPr>
        <w:pStyle w:val="3"/>
        <w:spacing w:before="220" w:after="100"/>
      </w:pPr>
      <w:r>
        <w:rPr>
          <w:b/>
          <w:bCs/>
          <w:color w:val="2E75B6"/>
          <w:sz w:val="23"/>
          <w:szCs w:val="23"/>
        </w:rPr>
        <w:t>8.1 Train/test split</w:t>
      </w:r>
    </w:p>
    <w:p w14:paraId="476B3633">
      <w:pPr>
        <w:spacing w:after="140" w:line="270" w:lineRule="auto"/>
      </w:pPr>
      <w:r>
        <w:rPr>
          <w:sz w:val="22"/>
          <w:szCs w:val="22"/>
        </w:rPr>
        <w:t>The data was split into training (400 records) and test (100 records) sets using an 80/20 split, with a fixed random_state for reproducibility.</w:t>
      </w:r>
    </w:p>
    <w:p w14:paraId="560C8EB2">
      <w:pPr>
        <w:shd w:val="clear" w:fill="F2F2F2"/>
        <w:spacing w:after="0" w:line="240" w:lineRule="auto"/>
        <w:ind w:left="120"/>
      </w:pPr>
      <w:r>
        <w:rPr>
          <w:rFonts w:ascii="Consolas" w:hAnsi="Consolas" w:eastAsia="Consolas" w:cs="Consolas"/>
          <w:color w:val="1A1A1A"/>
          <w:sz w:val="18"/>
          <w:szCs w:val="18"/>
        </w:rPr>
        <w:t>X = df.drop(columns=["PM2.5"])</w:t>
      </w:r>
    </w:p>
    <w:p w14:paraId="6A90AA31">
      <w:pPr>
        <w:shd w:val="clear" w:fill="F2F2F2"/>
        <w:spacing w:after="0" w:line="240" w:lineRule="auto"/>
        <w:ind w:left="120"/>
      </w:pPr>
      <w:r>
        <w:rPr>
          <w:rFonts w:ascii="Consolas" w:hAnsi="Consolas" w:eastAsia="Consolas" w:cs="Consolas"/>
          <w:color w:val="1A1A1A"/>
          <w:sz w:val="18"/>
          <w:szCs w:val="18"/>
        </w:rPr>
        <w:t>y = df["PM2.5"]</w:t>
      </w:r>
    </w:p>
    <w:p w14:paraId="1D7870F2">
      <w:pPr>
        <w:shd w:val="clear" w:fill="F2F2F2"/>
        <w:spacing w:after="0" w:line="240" w:lineRule="auto"/>
        <w:ind w:left="120"/>
      </w:pPr>
      <w:r>
        <w:rPr>
          <w:rFonts w:ascii="Consolas" w:hAnsi="Consolas" w:eastAsia="Consolas" w:cs="Consolas"/>
          <w:color w:val="1A1A1A"/>
          <w:sz w:val="18"/>
          <w:szCs w:val="18"/>
        </w:rPr>
        <w:t xml:space="preserve"> </w:t>
      </w:r>
    </w:p>
    <w:p w14:paraId="195CF403">
      <w:pPr>
        <w:shd w:val="clear" w:fill="F2F2F2"/>
        <w:spacing w:after="0" w:line="240" w:lineRule="auto"/>
        <w:ind w:left="120"/>
      </w:pPr>
      <w:r>
        <w:rPr>
          <w:rFonts w:ascii="Consolas" w:hAnsi="Consolas" w:eastAsia="Consolas" w:cs="Consolas"/>
          <w:color w:val="1A1A1A"/>
          <w:sz w:val="18"/>
          <w:szCs w:val="18"/>
        </w:rPr>
        <w:t>X_train, X_test, y_train, y_test = train_test_split(</w:t>
      </w:r>
    </w:p>
    <w:p w14:paraId="50E6B71A">
      <w:pPr>
        <w:shd w:val="clear" w:fill="F2F2F2"/>
        <w:spacing w:after="0" w:line="240" w:lineRule="auto"/>
        <w:ind w:left="120"/>
      </w:pPr>
      <w:r>
        <w:rPr>
          <w:rFonts w:ascii="Consolas" w:hAnsi="Consolas" w:eastAsia="Consolas" w:cs="Consolas"/>
          <w:color w:val="1A1A1A"/>
          <w:sz w:val="18"/>
          <w:szCs w:val="18"/>
        </w:rPr>
        <w:t xml:space="preserve">    X, y, test_size=0.2, random_state=42</w:t>
      </w:r>
    </w:p>
    <w:p w14:paraId="4B1C72BE">
      <w:pPr>
        <w:shd w:val="clear" w:fill="F2F2F2"/>
        <w:spacing w:after="0" w:line="240" w:lineRule="auto"/>
        <w:ind w:left="120"/>
      </w:pPr>
      <w:r>
        <w:rPr>
          <w:rFonts w:ascii="Consolas" w:hAnsi="Consolas" w:eastAsia="Consolas" w:cs="Consolas"/>
          <w:color w:val="1A1A1A"/>
          <w:sz w:val="18"/>
          <w:szCs w:val="18"/>
        </w:rPr>
        <w:t>)</w:t>
      </w:r>
    </w:p>
    <w:p w14:paraId="1C327E0A">
      <w:pPr>
        <w:spacing w:before="80" w:after="200"/>
      </w:pPr>
      <w:r>
        <w:rPr>
          <w:b/>
          <w:bCs/>
          <w:i/>
          <w:iCs/>
          <w:color w:val="555555"/>
          <w:sz w:val="20"/>
          <w:szCs w:val="20"/>
        </w:rPr>
        <w:t xml:space="preserve">My understanding: </w:t>
      </w:r>
      <w:r>
        <w:rPr>
          <w:i/>
          <w:iCs/>
          <w:color w:val="555555"/>
          <w:sz w:val="20"/>
          <w:szCs w:val="20"/>
        </w:rPr>
        <w:t>this keeps a portion of the data completely unseen during training, so the evaluation reflects genuine generalization.</w:t>
      </w:r>
    </w:p>
    <w:p w14:paraId="61F98CC3">
      <w:pPr>
        <w:pStyle w:val="3"/>
        <w:spacing w:before="220" w:after="100"/>
      </w:pPr>
      <w:r>
        <w:rPr>
          <w:b/>
          <w:bCs/>
          <w:color w:val="2E75B6"/>
          <w:sz w:val="23"/>
          <w:szCs w:val="23"/>
        </w:rPr>
        <w:t>8.2 Baseline model</w:t>
      </w:r>
    </w:p>
    <w:p w14:paraId="66EDF21C">
      <w:pPr>
        <w:spacing w:after="140" w:line="270" w:lineRule="auto"/>
      </w:pPr>
      <w:r>
        <w:rPr>
          <w:sz w:val="22"/>
          <w:szCs w:val="22"/>
        </w:rPr>
        <w:t>A plain Linear Regression is trained first as a baseline that the ensemble models are expected to beat.</w:t>
      </w:r>
    </w:p>
    <w:p w14:paraId="62C51769">
      <w:pPr>
        <w:shd w:val="clear" w:fill="F2F2F2"/>
        <w:spacing w:after="0" w:line="240" w:lineRule="auto"/>
        <w:ind w:left="120"/>
      </w:pPr>
      <w:r>
        <w:rPr>
          <w:rFonts w:ascii="Consolas" w:hAnsi="Consolas" w:eastAsia="Consolas" w:cs="Consolas"/>
          <w:color w:val="1A1A1A"/>
          <w:sz w:val="18"/>
          <w:szCs w:val="18"/>
        </w:rPr>
        <w:t>lr = LinearRegression()</w:t>
      </w:r>
    </w:p>
    <w:p w14:paraId="33E7A5A1">
      <w:pPr>
        <w:shd w:val="clear" w:fill="F2F2F2"/>
        <w:spacing w:after="0" w:line="240" w:lineRule="auto"/>
        <w:ind w:left="120"/>
      </w:pPr>
      <w:r>
        <w:rPr>
          <w:rFonts w:ascii="Consolas" w:hAnsi="Consolas" w:eastAsia="Consolas" w:cs="Consolas"/>
          <w:color w:val="1A1A1A"/>
          <w:sz w:val="18"/>
          <w:szCs w:val="18"/>
        </w:rPr>
        <w:t>lr.fit(X_train, y_train)</w:t>
      </w:r>
    </w:p>
    <w:p w14:paraId="1B873315">
      <w:pPr>
        <w:shd w:val="clear" w:fill="F2F2F2"/>
        <w:spacing w:after="0" w:line="240" w:lineRule="auto"/>
        <w:ind w:left="120"/>
      </w:pPr>
      <w:r>
        <w:rPr>
          <w:rFonts w:ascii="Consolas" w:hAnsi="Consolas" w:eastAsia="Consolas" w:cs="Consolas"/>
          <w:color w:val="1A1A1A"/>
          <w:sz w:val="18"/>
          <w:szCs w:val="18"/>
        </w:rPr>
        <w:t>lr_preds = lr.predict(X_test)</w:t>
      </w:r>
    </w:p>
    <w:p w14:paraId="05438ED2">
      <w:pPr>
        <w:spacing w:before="80" w:after="200"/>
      </w:pPr>
      <w:r>
        <w:rPr>
          <w:b/>
          <w:bCs/>
          <w:i/>
          <w:iCs/>
          <w:color w:val="555555"/>
          <w:sz w:val="20"/>
          <w:szCs w:val="20"/>
        </w:rPr>
        <w:t xml:space="preserve">My understanding: </w:t>
      </w:r>
      <w:r>
        <w:rPr>
          <w:i/>
          <w:iCs/>
          <w:color w:val="555555"/>
          <w:sz w:val="20"/>
          <w:szCs w:val="20"/>
        </w:rPr>
        <w:t>this gives me a simple point of comparison before trying more complex models.</w:t>
      </w:r>
    </w:p>
    <w:p w14:paraId="65AB50C2">
      <w:pPr>
        <w:spacing w:after="140" w:line="270" w:lineRule="auto"/>
      </w:pPr>
      <w:r>
        <w:rPr>
          <w:b/>
          <w:bCs/>
          <w:sz w:val="22"/>
          <w:szCs w:val="22"/>
        </w:rPr>
        <w:t xml:space="preserve">Output: </w:t>
      </w:r>
      <w:r>
        <w:rPr>
          <w:sz w:val="22"/>
          <w:szCs w:val="22"/>
        </w:rPr>
        <w:t>Linear Regression -&gt; RMSE: 13.40, MAE: 10.13, R2: 0.683</w:t>
      </w:r>
    </w:p>
    <w:p w14:paraId="2BB322FF">
      <w:pPr>
        <w:pStyle w:val="3"/>
        <w:spacing w:before="220" w:after="100"/>
      </w:pPr>
      <w:r>
        <w:rPr>
          <w:b/>
          <w:bCs/>
          <w:color w:val="2E75B6"/>
          <w:sz w:val="23"/>
          <w:szCs w:val="23"/>
        </w:rPr>
        <w:t>8.3 Ensemble models</w:t>
      </w:r>
    </w:p>
    <w:p w14:paraId="7D01EB0B">
      <w:pPr>
        <w:spacing w:after="140" w:line="270" w:lineRule="auto"/>
      </w:pPr>
      <w:r>
        <w:rPr>
          <w:sz w:val="22"/>
          <w:szCs w:val="22"/>
        </w:rPr>
        <w:t>The three required ensemble models are trained next, each with 200 estimators and default hyperparameters — no tuning applied at this stage.</w:t>
      </w:r>
    </w:p>
    <w:p w14:paraId="59A40D67">
      <w:pPr>
        <w:shd w:val="clear" w:fill="F2F2F2"/>
        <w:spacing w:after="0" w:line="240" w:lineRule="auto"/>
        <w:ind w:left="120"/>
      </w:pPr>
      <w:r>
        <w:rPr>
          <w:rFonts w:ascii="Consolas" w:hAnsi="Consolas" w:eastAsia="Consolas" w:cs="Consolas"/>
          <w:color w:val="1A1A1A"/>
          <w:sz w:val="18"/>
          <w:szCs w:val="18"/>
        </w:rPr>
        <w:t>rf = RandomForestRegressor(n_estimators=200, random_state=42)</w:t>
      </w:r>
    </w:p>
    <w:p w14:paraId="53F69E48">
      <w:pPr>
        <w:shd w:val="clear" w:fill="F2F2F2"/>
        <w:spacing w:after="0" w:line="240" w:lineRule="auto"/>
        <w:ind w:left="120"/>
      </w:pPr>
      <w:r>
        <w:rPr>
          <w:rFonts w:ascii="Consolas" w:hAnsi="Consolas" w:eastAsia="Consolas" w:cs="Consolas"/>
          <w:color w:val="1A1A1A"/>
          <w:sz w:val="18"/>
          <w:szCs w:val="18"/>
        </w:rPr>
        <w:t>rf.fit(X_train, y_train)</w:t>
      </w:r>
    </w:p>
    <w:p w14:paraId="3EDA98AE">
      <w:pPr>
        <w:shd w:val="clear" w:fill="F2F2F2"/>
        <w:spacing w:after="0" w:line="240" w:lineRule="auto"/>
        <w:ind w:left="120"/>
      </w:pPr>
      <w:r>
        <w:rPr>
          <w:rFonts w:ascii="Consolas" w:hAnsi="Consolas" w:eastAsia="Consolas" w:cs="Consolas"/>
          <w:color w:val="1A1A1A"/>
          <w:sz w:val="18"/>
          <w:szCs w:val="18"/>
        </w:rPr>
        <w:t xml:space="preserve"> </w:t>
      </w:r>
    </w:p>
    <w:p w14:paraId="5382FFB3">
      <w:pPr>
        <w:shd w:val="clear" w:fill="F2F2F2"/>
        <w:spacing w:after="0" w:line="240" w:lineRule="auto"/>
        <w:ind w:left="120"/>
      </w:pPr>
      <w:r>
        <w:rPr>
          <w:rFonts w:ascii="Consolas" w:hAnsi="Consolas" w:eastAsia="Consolas" w:cs="Consolas"/>
          <w:color w:val="1A1A1A"/>
          <w:sz w:val="18"/>
          <w:szCs w:val="18"/>
        </w:rPr>
        <w:t>gbr = GradientBoostingRegressor(n_estimators=200, random_state=42)</w:t>
      </w:r>
    </w:p>
    <w:p w14:paraId="550A0F89">
      <w:pPr>
        <w:shd w:val="clear" w:fill="F2F2F2"/>
        <w:spacing w:after="0" w:line="240" w:lineRule="auto"/>
        <w:ind w:left="120"/>
      </w:pPr>
      <w:r>
        <w:rPr>
          <w:rFonts w:ascii="Consolas" w:hAnsi="Consolas" w:eastAsia="Consolas" w:cs="Consolas"/>
          <w:color w:val="1A1A1A"/>
          <w:sz w:val="18"/>
          <w:szCs w:val="18"/>
        </w:rPr>
        <w:t>gbr.fit(X_train, y_train)</w:t>
      </w:r>
    </w:p>
    <w:p w14:paraId="69688926">
      <w:pPr>
        <w:shd w:val="clear" w:fill="F2F2F2"/>
        <w:spacing w:after="0" w:line="240" w:lineRule="auto"/>
        <w:ind w:left="120"/>
      </w:pPr>
      <w:r>
        <w:rPr>
          <w:rFonts w:ascii="Consolas" w:hAnsi="Consolas" w:eastAsia="Consolas" w:cs="Consolas"/>
          <w:color w:val="1A1A1A"/>
          <w:sz w:val="18"/>
          <w:szCs w:val="18"/>
        </w:rPr>
        <w:t xml:space="preserve"> </w:t>
      </w:r>
    </w:p>
    <w:p w14:paraId="04CAF169">
      <w:pPr>
        <w:shd w:val="clear" w:fill="F2F2F2"/>
        <w:spacing w:after="0" w:line="240" w:lineRule="auto"/>
        <w:ind w:left="120"/>
      </w:pPr>
      <w:r>
        <w:rPr>
          <w:rFonts w:ascii="Consolas" w:hAnsi="Consolas" w:eastAsia="Consolas" w:cs="Consolas"/>
          <w:color w:val="1A1A1A"/>
          <w:sz w:val="18"/>
          <w:szCs w:val="18"/>
        </w:rPr>
        <w:t>xgb = XGBRegressor(n_estimators=200, random_state=42)</w:t>
      </w:r>
    </w:p>
    <w:p w14:paraId="74A1B2E8">
      <w:pPr>
        <w:shd w:val="clear" w:fill="F2F2F2"/>
        <w:spacing w:after="0" w:line="240" w:lineRule="auto"/>
        <w:ind w:left="120"/>
      </w:pPr>
      <w:r>
        <w:rPr>
          <w:rFonts w:ascii="Consolas" w:hAnsi="Consolas" w:eastAsia="Consolas" w:cs="Consolas"/>
          <w:color w:val="1A1A1A"/>
          <w:sz w:val="18"/>
          <w:szCs w:val="18"/>
        </w:rPr>
        <w:t>xgb.fit(X_train, y_train)</w:t>
      </w:r>
    </w:p>
    <w:p w14:paraId="2E50CC7A">
      <w:pPr>
        <w:spacing w:before="80" w:after="200"/>
      </w:pPr>
      <w:r>
        <w:rPr>
          <w:b/>
          <w:bCs/>
          <w:i/>
          <w:iCs/>
          <w:color w:val="555555"/>
          <w:sz w:val="20"/>
          <w:szCs w:val="20"/>
        </w:rPr>
        <w:t xml:space="preserve">My understanding: </w:t>
      </w:r>
      <w:r>
        <w:rPr>
          <w:i/>
          <w:iCs/>
          <w:color w:val="555555"/>
          <w:sz w:val="20"/>
          <w:szCs w:val="20"/>
        </w:rPr>
        <w:t>this trains all three ensemble methods under the same conditions so the comparison in the next step is fair.</w:t>
      </w:r>
    </w:p>
    <w:p w14:paraId="13949340">
      <w:pPr>
        <w:pStyle w:val="3"/>
        <w:spacing w:before="220" w:after="100"/>
      </w:pPr>
      <w:r>
        <w:rPr>
          <w:b/>
          <w:bCs/>
          <w:color w:val="2E75B6"/>
          <w:sz w:val="23"/>
          <w:szCs w:val="23"/>
        </w:rPr>
        <w:t>8.4 Comparing all models</w:t>
      </w:r>
    </w:p>
    <w:p w14:paraId="0CCC4CEE">
      <w:pPr>
        <w:spacing w:after="140" w:line="270" w:lineRule="auto"/>
      </w:pPr>
      <w:r>
        <w:rPr>
          <w:sz w:val="22"/>
          <w:szCs w:val="22"/>
        </w:rPr>
        <w:t>A small helper function computes RMSE, MAE, and R² for each model's predictions, sorted by RMSE.</w:t>
      </w:r>
    </w:p>
    <w:p w14:paraId="40C1C02B">
      <w:pPr>
        <w:shd w:val="clear" w:fill="F2F2F2"/>
        <w:spacing w:after="0" w:line="240" w:lineRule="auto"/>
        <w:ind w:left="120"/>
      </w:pPr>
      <w:r>
        <w:rPr>
          <w:rFonts w:ascii="Consolas" w:hAnsi="Consolas" w:eastAsia="Consolas" w:cs="Consolas"/>
          <w:color w:val="1A1A1A"/>
          <w:sz w:val="18"/>
          <w:szCs w:val="18"/>
        </w:rPr>
        <w:t>results_df = pd.DataFrame([</w:t>
      </w:r>
    </w:p>
    <w:p w14:paraId="764C3C3B">
      <w:pPr>
        <w:shd w:val="clear" w:fill="F2F2F2"/>
        <w:spacing w:after="0" w:line="240" w:lineRule="auto"/>
        <w:ind w:left="120"/>
      </w:pPr>
      <w:r>
        <w:rPr>
          <w:rFonts w:ascii="Consolas" w:hAnsi="Consolas" w:eastAsia="Consolas" w:cs="Consolas"/>
          <w:color w:val="1A1A1A"/>
          <w:sz w:val="18"/>
          <w:szCs w:val="18"/>
        </w:rPr>
        <w:t xml:space="preserve">    evaluate("Linear Regression", y_test, lr_preds),</w:t>
      </w:r>
    </w:p>
    <w:p w14:paraId="681FA989">
      <w:pPr>
        <w:shd w:val="clear" w:fill="F2F2F2"/>
        <w:spacing w:after="0" w:line="240" w:lineRule="auto"/>
        <w:ind w:left="120"/>
      </w:pPr>
      <w:r>
        <w:rPr>
          <w:rFonts w:ascii="Consolas" w:hAnsi="Consolas" w:eastAsia="Consolas" w:cs="Consolas"/>
          <w:color w:val="1A1A1A"/>
          <w:sz w:val="18"/>
          <w:szCs w:val="18"/>
        </w:rPr>
        <w:t xml:space="preserve">    evaluate("Random Forest", y_test, rf_preds),</w:t>
      </w:r>
    </w:p>
    <w:p w14:paraId="40E023DB">
      <w:pPr>
        <w:shd w:val="clear" w:fill="F2F2F2"/>
        <w:spacing w:after="0" w:line="240" w:lineRule="auto"/>
        <w:ind w:left="120"/>
      </w:pPr>
      <w:r>
        <w:rPr>
          <w:rFonts w:ascii="Consolas" w:hAnsi="Consolas" w:eastAsia="Consolas" w:cs="Consolas"/>
          <w:color w:val="1A1A1A"/>
          <w:sz w:val="18"/>
          <w:szCs w:val="18"/>
        </w:rPr>
        <w:t xml:space="preserve">    evaluate("Gradient Boosting", y_test, gbr_preds),</w:t>
      </w:r>
    </w:p>
    <w:p w14:paraId="4299E389">
      <w:pPr>
        <w:shd w:val="clear" w:fill="F2F2F2"/>
        <w:spacing w:after="0" w:line="240" w:lineRule="auto"/>
        <w:ind w:left="120"/>
      </w:pPr>
      <w:r>
        <w:rPr>
          <w:rFonts w:ascii="Consolas" w:hAnsi="Consolas" w:eastAsia="Consolas" w:cs="Consolas"/>
          <w:color w:val="1A1A1A"/>
          <w:sz w:val="18"/>
          <w:szCs w:val="18"/>
        </w:rPr>
        <w:t xml:space="preserve">    evaluate("XGBoost", y_test, xgb_preds),</w:t>
      </w:r>
    </w:p>
    <w:p w14:paraId="444AA190">
      <w:pPr>
        <w:shd w:val="clear" w:fill="F2F2F2"/>
        <w:spacing w:after="0" w:line="240" w:lineRule="auto"/>
        <w:ind w:left="120"/>
      </w:pPr>
      <w:r>
        <w:rPr>
          <w:rFonts w:ascii="Consolas" w:hAnsi="Consolas" w:eastAsia="Consolas" w:cs="Consolas"/>
          <w:color w:val="1A1A1A"/>
          <w:sz w:val="18"/>
          <w:szCs w:val="18"/>
        </w:rPr>
        <w:t>]).sort_values("RMSE")</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800"/>
        <w:gridCol w:w="1800"/>
        <w:gridCol w:w="1800"/>
      </w:tblGrid>
      <w:tr w14:paraId="0B33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0" w:type="dxa"/>
            <w:shd w:val="clear" w:color="auto" w:fill="DDEBF7"/>
            <w:tcMar>
              <w:top w:w="80" w:type="dxa"/>
              <w:left w:w="120" w:type="dxa"/>
              <w:bottom w:w="80" w:type="dxa"/>
              <w:right w:w="120" w:type="dxa"/>
            </w:tcMar>
          </w:tcPr>
          <w:p w14:paraId="517A4BB8">
            <w:r>
              <w:rPr>
                <w:b/>
                <w:bCs/>
                <w:sz w:val="20"/>
                <w:szCs w:val="20"/>
              </w:rPr>
              <w:t>Model</w:t>
            </w:r>
          </w:p>
        </w:tc>
        <w:tc>
          <w:tcPr>
            <w:tcW w:w="1800" w:type="dxa"/>
            <w:shd w:val="clear" w:color="auto" w:fill="DDEBF7"/>
            <w:tcMar>
              <w:top w:w="80" w:type="dxa"/>
              <w:left w:w="120" w:type="dxa"/>
              <w:bottom w:w="80" w:type="dxa"/>
              <w:right w:w="120" w:type="dxa"/>
            </w:tcMar>
          </w:tcPr>
          <w:p w14:paraId="26187AD2">
            <w:r>
              <w:rPr>
                <w:b/>
                <w:bCs/>
                <w:sz w:val="20"/>
                <w:szCs w:val="20"/>
              </w:rPr>
              <w:t>RMSE</w:t>
            </w:r>
          </w:p>
        </w:tc>
        <w:tc>
          <w:tcPr>
            <w:tcW w:w="1800" w:type="dxa"/>
            <w:shd w:val="clear" w:color="auto" w:fill="DDEBF7"/>
            <w:tcMar>
              <w:top w:w="80" w:type="dxa"/>
              <w:left w:w="120" w:type="dxa"/>
              <w:bottom w:w="80" w:type="dxa"/>
              <w:right w:w="120" w:type="dxa"/>
            </w:tcMar>
          </w:tcPr>
          <w:p w14:paraId="387F44CA">
            <w:r>
              <w:rPr>
                <w:b/>
                <w:bCs/>
                <w:sz w:val="20"/>
                <w:szCs w:val="20"/>
              </w:rPr>
              <w:t>MAE</w:t>
            </w:r>
          </w:p>
        </w:tc>
        <w:tc>
          <w:tcPr>
            <w:tcW w:w="1800" w:type="dxa"/>
            <w:shd w:val="clear" w:color="auto" w:fill="DDEBF7"/>
            <w:tcMar>
              <w:top w:w="80" w:type="dxa"/>
              <w:left w:w="120" w:type="dxa"/>
              <w:bottom w:w="80" w:type="dxa"/>
              <w:right w:w="120" w:type="dxa"/>
            </w:tcMar>
          </w:tcPr>
          <w:p w14:paraId="1FFBC3C0">
            <w:r>
              <w:rPr>
                <w:b/>
                <w:bCs/>
                <w:sz w:val="20"/>
                <w:szCs w:val="20"/>
              </w:rPr>
              <w:t>R²</w:t>
            </w:r>
          </w:p>
        </w:tc>
      </w:tr>
      <w:tr w14:paraId="61A07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20" w:type="dxa"/>
              <w:bottom w:w="80" w:type="dxa"/>
              <w:right w:w="120" w:type="dxa"/>
            </w:tcMar>
          </w:tcPr>
          <w:p w14:paraId="496BFBA3">
            <w:r>
              <w:rPr>
                <w:b w:val="0"/>
                <w:bCs w:val="0"/>
                <w:sz w:val="20"/>
                <w:szCs w:val="20"/>
              </w:rPr>
              <w:t>Linear Regression (baseline)</w:t>
            </w:r>
          </w:p>
        </w:tc>
        <w:tc>
          <w:tcPr>
            <w:tcW w:w="1800" w:type="dxa"/>
            <w:tcMar>
              <w:top w:w="80" w:type="dxa"/>
              <w:left w:w="120" w:type="dxa"/>
              <w:bottom w:w="80" w:type="dxa"/>
              <w:right w:w="120" w:type="dxa"/>
            </w:tcMar>
          </w:tcPr>
          <w:p w14:paraId="2B25AABD">
            <w:r>
              <w:rPr>
                <w:b w:val="0"/>
                <w:bCs w:val="0"/>
                <w:sz w:val="20"/>
                <w:szCs w:val="20"/>
              </w:rPr>
              <w:t>13.40</w:t>
            </w:r>
          </w:p>
        </w:tc>
        <w:tc>
          <w:tcPr>
            <w:tcW w:w="1800" w:type="dxa"/>
            <w:tcMar>
              <w:top w:w="80" w:type="dxa"/>
              <w:left w:w="120" w:type="dxa"/>
              <w:bottom w:w="80" w:type="dxa"/>
              <w:right w:w="120" w:type="dxa"/>
            </w:tcMar>
          </w:tcPr>
          <w:p w14:paraId="68F2982C">
            <w:r>
              <w:rPr>
                <w:b w:val="0"/>
                <w:bCs w:val="0"/>
                <w:sz w:val="20"/>
                <w:szCs w:val="20"/>
              </w:rPr>
              <w:t>10.13</w:t>
            </w:r>
          </w:p>
        </w:tc>
        <w:tc>
          <w:tcPr>
            <w:tcW w:w="1800" w:type="dxa"/>
            <w:tcMar>
              <w:top w:w="80" w:type="dxa"/>
              <w:left w:w="120" w:type="dxa"/>
              <w:bottom w:w="80" w:type="dxa"/>
              <w:right w:w="120" w:type="dxa"/>
            </w:tcMar>
          </w:tcPr>
          <w:p w14:paraId="116C6E46">
            <w:r>
              <w:rPr>
                <w:b w:val="0"/>
                <w:bCs w:val="0"/>
                <w:sz w:val="20"/>
                <w:szCs w:val="20"/>
              </w:rPr>
              <w:t>0.683</w:t>
            </w:r>
          </w:p>
        </w:tc>
      </w:tr>
      <w:tr w14:paraId="64AD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20" w:type="dxa"/>
              <w:bottom w:w="80" w:type="dxa"/>
              <w:right w:w="120" w:type="dxa"/>
            </w:tcMar>
          </w:tcPr>
          <w:p w14:paraId="7AC496A6">
            <w:r>
              <w:rPr>
                <w:b w:val="0"/>
                <w:bCs w:val="0"/>
                <w:sz w:val="20"/>
                <w:szCs w:val="20"/>
              </w:rPr>
              <w:t>Random Forest</w:t>
            </w:r>
          </w:p>
        </w:tc>
        <w:tc>
          <w:tcPr>
            <w:tcW w:w="1800" w:type="dxa"/>
            <w:tcMar>
              <w:top w:w="80" w:type="dxa"/>
              <w:left w:w="120" w:type="dxa"/>
              <w:bottom w:w="80" w:type="dxa"/>
              <w:right w:w="120" w:type="dxa"/>
            </w:tcMar>
          </w:tcPr>
          <w:p w14:paraId="21A38CAA">
            <w:r>
              <w:rPr>
                <w:b w:val="0"/>
                <w:bCs w:val="0"/>
                <w:sz w:val="20"/>
                <w:szCs w:val="20"/>
              </w:rPr>
              <w:t>13.85</w:t>
            </w:r>
          </w:p>
        </w:tc>
        <w:tc>
          <w:tcPr>
            <w:tcW w:w="1800" w:type="dxa"/>
            <w:tcMar>
              <w:top w:w="80" w:type="dxa"/>
              <w:left w:w="120" w:type="dxa"/>
              <w:bottom w:w="80" w:type="dxa"/>
              <w:right w:w="120" w:type="dxa"/>
            </w:tcMar>
          </w:tcPr>
          <w:p w14:paraId="05BF08DB">
            <w:r>
              <w:rPr>
                <w:b w:val="0"/>
                <w:bCs w:val="0"/>
                <w:sz w:val="20"/>
                <w:szCs w:val="20"/>
              </w:rPr>
              <w:t>10.98</w:t>
            </w:r>
          </w:p>
        </w:tc>
        <w:tc>
          <w:tcPr>
            <w:tcW w:w="1800" w:type="dxa"/>
            <w:tcMar>
              <w:top w:w="80" w:type="dxa"/>
              <w:left w:w="120" w:type="dxa"/>
              <w:bottom w:w="80" w:type="dxa"/>
              <w:right w:w="120" w:type="dxa"/>
            </w:tcMar>
          </w:tcPr>
          <w:p w14:paraId="397ECE2C">
            <w:r>
              <w:rPr>
                <w:b w:val="0"/>
                <w:bCs w:val="0"/>
                <w:sz w:val="20"/>
                <w:szCs w:val="20"/>
              </w:rPr>
              <w:t>0.661</w:t>
            </w:r>
          </w:p>
        </w:tc>
      </w:tr>
      <w:tr w14:paraId="0F50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shd w:val="clear" w:color="auto" w:fill="F2F9FF"/>
            <w:tcMar>
              <w:top w:w="80" w:type="dxa"/>
              <w:left w:w="120" w:type="dxa"/>
              <w:bottom w:w="80" w:type="dxa"/>
              <w:right w:w="120" w:type="dxa"/>
            </w:tcMar>
          </w:tcPr>
          <w:p w14:paraId="134B7121">
            <w:r>
              <w:rPr>
                <w:b w:val="0"/>
                <w:bCs w:val="0"/>
                <w:sz w:val="20"/>
                <w:szCs w:val="20"/>
              </w:rPr>
              <w:t>Gradient Boosting</w:t>
            </w:r>
          </w:p>
        </w:tc>
        <w:tc>
          <w:tcPr>
            <w:tcW w:w="1800" w:type="dxa"/>
            <w:shd w:val="clear" w:color="auto" w:fill="F2F9FF"/>
            <w:tcMar>
              <w:top w:w="80" w:type="dxa"/>
              <w:left w:w="120" w:type="dxa"/>
              <w:bottom w:w="80" w:type="dxa"/>
              <w:right w:w="120" w:type="dxa"/>
            </w:tcMar>
          </w:tcPr>
          <w:p w14:paraId="7275B03B">
            <w:r>
              <w:rPr>
                <w:b w:val="0"/>
                <w:bCs w:val="0"/>
                <w:sz w:val="20"/>
                <w:szCs w:val="20"/>
              </w:rPr>
              <w:t>13.60</w:t>
            </w:r>
          </w:p>
        </w:tc>
        <w:tc>
          <w:tcPr>
            <w:tcW w:w="1800" w:type="dxa"/>
            <w:shd w:val="clear" w:color="auto" w:fill="F2F9FF"/>
            <w:tcMar>
              <w:top w:w="80" w:type="dxa"/>
              <w:left w:w="120" w:type="dxa"/>
              <w:bottom w:w="80" w:type="dxa"/>
              <w:right w:w="120" w:type="dxa"/>
            </w:tcMar>
          </w:tcPr>
          <w:p w14:paraId="489CE716">
            <w:r>
              <w:rPr>
                <w:b w:val="0"/>
                <w:bCs w:val="0"/>
                <w:sz w:val="20"/>
                <w:szCs w:val="20"/>
              </w:rPr>
              <w:t>10.89</w:t>
            </w:r>
          </w:p>
        </w:tc>
        <w:tc>
          <w:tcPr>
            <w:tcW w:w="1800" w:type="dxa"/>
            <w:shd w:val="clear" w:color="auto" w:fill="F2F9FF"/>
            <w:tcMar>
              <w:top w:w="80" w:type="dxa"/>
              <w:left w:w="120" w:type="dxa"/>
              <w:bottom w:w="80" w:type="dxa"/>
              <w:right w:w="120" w:type="dxa"/>
            </w:tcMar>
          </w:tcPr>
          <w:p w14:paraId="20676D5E">
            <w:r>
              <w:rPr>
                <w:b w:val="0"/>
                <w:bCs w:val="0"/>
                <w:sz w:val="20"/>
                <w:szCs w:val="20"/>
              </w:rPr>
              <w:t>0.673</w:t>
            </w:r>
          </w:p>
        </w:tc>
      </w:tr>
      <w:tr w14:paraId="78C0E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Mar>
              <w:top w:w="80" w:type="dxa"/>
              <w:left w:w="120" w:type="dxa"/>
              <w:bottom w:w="80" w:type="dxa"/>
              <w:right w:w="120" w:type="dxa"/>
            </w:tcMar>
          </w:tcPr>
          <w:p w14:paraId="7FFC680A">
            <w:r>
              <w:rPr>
                <w:b w:val="0"/>
                <w:bCs w:val="0"/>
                <w:sz w:val="20"/>
                <w:szCs w:val="20"/>
              </w:rPr>
              <w:t>XGBoost</w:t>
            </w:r>
          </w:p>
        </w:tc>
        <w:tc>
          <w:tcPr>
            <w:tcW w:w="1800" w:type="dxa"/>
            <w:tcMar>
              <w:top w:w="80" w:type="dxa"/>
              <w:left w:w="120" w:type="dxa"/>
              <w:bottom w:w="80" w:type="dxa"/>
              <w:right w:w="120" w:type="dxa"/>
            </w:tcMar>
          </w:tcPr>
          <w:p w14:paraId="2C392527">
            <w:r>
              <w:rPr>
                <w:b w:val="0"/>
                <w:bCs w:val="0"/>
                <w:sz w:val="20"/>
                <w:szCs w:val="20"/>
              </w:rPr>
              <w:t>14.53</w:t>
            </w:r>
          </w:p>
        </w:tc>
        <w:tc>
          <w:tcPr>
            <w:tcW w:w="1800" w:type="dxa"/>
            <w:tcMar>
              <w:top w:w="80" w:type="dxa"/>
              <w:left w:w="120" w:type="dxa"/>
              <w:bottom w:w="80" w:type="dxa"/>
              <w:right w:w="120" w:type="dxa"/>
            </w:tcMar>
          </w:tcPr>
          <w:p w14:paraId="06BF3B97">
            <w:r>
              <w:rPr>
                <w:b w:val="0"/>
                <w:bCs w:val="0"/>
                <w:sz w:val="20"/>
                <w:szCs w:val="20"/>
              </w:rPr>
              <w:t>11.26</w:t>
            </w:r>
          </w:p>
        </w:tc>
        <w:tc>
          <w:tcPr>
            <w:tcW w:w="1800" w:type="dxa"/>
            <w:tcMar>
              <w:top w:w="80" w:type="dxa"/>
              <w:left w:w="120" w:type="dxa"/>
              <w:bottom w:w="80" w:type="dxa"/>
              <w:right w:w="120" w:type="dxa"/>
            </w:tcMar>
          </w:tcPr>
          <w:p w14:paraId="41764AB8">
            <w:r>
              <w:rPr>
                <w:b w:val="0"/>
                <w:bCs w:val="0"/>
                <w:sz w:val="20"/>
                <w:szCs w:val="20"/>
              </w:rPr>
              <w:t>0.627</w:t>
            </w:r>
          </w:p>
        </w:tc>
      </w:tr>
    </w:tbl>
    <w:p w14:paraId="66B78DA0">
      <w:pPr>
        <w:spacing w:before="200" w:after="0"/>
      </w:pPr>
    </w:p>
    <w:p w14:paraId="6BE90B97">
      <w:pPr>
        <w:spacing w:after="140" w:line="270" w:lineRule="auto"/>
      </w:pPr>
      <w:r>
        <w:rPr>
          <w:b/>
          <w:bCs/>
          <w:sz w:val="22"/>
          <w:szCs w:val="22"/>
        </w:rPr>
        <w:t xml:space="preserve">Observation: </w:t>
      </w:r>
      <w:r>
        <w:rPr>
          <w:sz w:val="22"/>
          <w:szCs w:val="22"/>
        </w:rPr>
        <w:t>The untuned ensemble models did not outperform the Linear Regression baseline by a wide margin here — all four sit in a similar RMSE range (13.4–14.5).</w:t>
      </w:r>
    </w:p>
    <w:p w14:paraId="2F32069F">
      <w:pPr>
        <w:pStyle w:val="3"/>
        <w:spacing w:before="220" w:after="100"/>
      </w:pPr>
      <w:r>
        <w:rPr>
          <w:b/>
          <w:bCs/>
          <w:color w:val="2E75B6"/>
          <w:sz w:val="23"/>
          <w:szCs w:val="23"/>
        </w:rPr>
        <w:t>8.5 Selecting the best model</w:t>
      </w:r>
    </w:p>
    <w:p w14:paraId="2B7A0316">
      <w:pPr>
        <w:spacing w:after="140" w:line="270" w:lineRule="auto"/>
      </w:pPr>
      <w:r>
        <w:rPr>
          <w:sz w:val="22"/>
          <w:szCs w:val="22"/>
        </w:rPr>
        <w:t>Among the three ensemble models specifically (Linear Regression is only the baseline), the one with the lowest RMSE is picked for further analysis.</w:t>
      </w:r>
    </w:p>
    <w:p w14:paraId="06A4B4F4">
      <w:pPr>
        <w:shd w:val="clear" w:fill="F2F2F2"/>
        <w:spacing w:after="0" w:line="240" w:lineRule="auto"/>
        <w:ind w:left="120"/>
      </w:pPr>
      <w:r>
        <w:rPr>
          <w:rFonts w:ascii="Consolas" w:hAnsi="Consolas" w:eastAsia="Consolas" w:cs="Consolas"/>
          <w:color w:val="1A1A1A"/>
          <w:sz w:val="18"/>
          <w:szCs w:val="18"/>
        </w:rPr>
        <w:t>best_name = tree_results.iloc[0]["Model"]</w:t>
      </w:r>
    </w:p>
    <w:p w14:paraId="6819EDB6">
      <w:pPr>
        <w:shd w:val="clear" w:fill="F2F2F2"/>
        <w:spacing w:after="0" w:line="240" w:lineRule="auto"/>
        <w:ind w:left="120"/>
      </w:pPr>
      <w:r>
        <w:rPr>
          <w:rFonts w:ascii="Consolas" w:hAnsi="Consolas" w:eastAsia="Consolas" w:cs="Consolas"/>
          <w:color w:val="1A1A1A"/>
          <w:sz w:val="18"/>
          <w:szCs w:val="18"/>
        </w:rPr>
        <w:t>best_model, best_preds = candidates[best_name]</w:t>
      </w:r>
    </w:p>
    <w:p w14:paraId="1F6A1632">
      <w:pPr>
        <w:spacing w:after="140" w:line="270" w:lineRule="auto"/>
      </w:pPr>
      <w:r>
        <w:rPr>
          <w:b/>
          <w:bCs/>
          <w:sz w:val="22"/>
          <w:szCs w:val="22"/>
        </w:rPr>
        <w:t xml:space="preserve">Output: </w:t>
      </w:r>
      <w:r>
        <w:rPr>
          <w:sz w:val="22"/>
          <w:szCs w:val="22"/>
        </w:rPr>
        <w:t>Best performing model: Gradient Boosting (RMSE 13.60, MAE 10.89, R² 0.673), ahead of Random Forest (RMSE 13.85) and XGBoost (RMSE 14.53).</w:t>
      </w:r>
    </w:p>
    <w:p w14:paraId="564368C8">
      <w:pPr>
        <w:pStyle w:val="2"/>
        <w:spacing w:before="320" w:after="140"/>
      </w:pPr>
      <w:r>
        <w:rPr>
          <w:b/>
          <w:bCs/>
          <w:color w:val="1F4E79"/>
          <w:sz w:val="28"/>
          <w:szCs w:val="28"/>
        </w:rPr>
        <w:t>9. Feature Importance</w:t>
      </w:r>
    </w:p>
    <w:p w14:paraId="1FBC8621">
      <w:pPr>
        <w:spacing w:after="140" w:line="270" w:lineRule="auto"/>
      </w:pPr>
      <w:r>
        <w:rPr>
          <w:b/>
          <w:bCs/>
          <w:sz w:val="22"/>
          <w:szCs w:val="22"/>
        </w:rPr>
        <w:t xml:space="preserve">Question: </w:t>
      </w:r>
      <w:r>
        <w:rPr>
          <w:sz w:val="22"/>
          <w:szCs w:val="22"/>
        </w:rPr>
        <w:t>Which inputs actually drive the Gradient Boosting model's predictions?</w:t>
      </w:r>
    </w:p>
    <w:p w14:paraId="09FC326A">
      <w:pPr>
        <w:shd w:val="clear" w:fill="F2F2F2"/>
        <w:spacing w:after="0" w:line="240" w:lineRule="auto"/>
        <w:ind w:left="120"/>
      </w:pPr>
      <w:r>
        <w:rPr>
          <w:rFonts w:ascii="Consolas" w:hAnsi="Consolas" w:eastAsia="Consolas" w:cs="Consolas"/>
          <w:color w:val="1A1A1A"/>
          <w:sz w:val="18"/>
          <w:szCs w:val="18"/>
        </w:rPr>
        <w:t>importances = pd.Series(best_model.feature_importances_, index=X.columns)</w:t>
      </w:r>
    </w:p>
    <w:p w14:paraId="462680F7">
      <w:pPr>
        <w:shd w:val="clear" w:fill="F2F2F2"/>
        <w:spacing w:after="0" w:line="240" w:lineRule="auto"/>
        <w:ind w:left="120"/>
      </w:pPr>
      <w:r>
        <w:rPr>
          <w:rFonts w:ascii="Consolas" w:hAnsi="Consolas" w:eastAsia="Consolas" w:cs="Consolas"/>
          <w:color w:val="1A1A1A"/>
          <w:sz w:val="18"/>
          <w:szCs w:val="18"/>
        </w:rPr>
        <w:t>importances = importances.sort_values(ascending=False)</w:t>
      </w:r>
    </w:p>
    <w:p w14:paraId="6715BD4E">
      <w:pPr>
        <w:shd w:val="clear" w:fill="F2F2F2"/>
        <w:spacing w:after="0" w:line="240" w:lineRule="auto"/>
        <w:ind w:left="120"/>
      </w:pPr>
      <w:r>
        <w:rPr>
          <w:rFonts w:ascii="Consolas" w:hAnsi="Consolas" w:eastAsia="Consolas" w:cs="Consolas"/>
          <w:color w:val="1A1A1A"/>
          <w:sz w:val="18"/>
          <w:szCs w:val="18"/>
        </w:rPr>
        <w:t xml:space="preserve"> </w:t>
      </w:r>
    </w:p>
    <w:p w14:paraId="063710FC">
      <w:pPr>
        <w:shd w:val="clear" w:fill="F2F2F2"/>
        <w:spacing w:after="0" w:line="240" w:lineRule="auto"/>
        <w:ind w:left="120"/>
      </w:pPr>
      <w:r>
        <w:rPr>
          <w:rFonts w:ascii="Consolas" w:hAnsi="Consolas" w:eastAsia="Consolas" w:cs="Consolas"/>
          <w:color w:val="1A1A1A"/>
          <w:sz w:val="18"/>
          <w:szCs w:val="18"/>
        </w:rPr>
        <w:t>plt.figure(figsize=(8,5))</w:t>
      </w:r>
    </w:p>
    <w:p w14:paraId="00C66999">
      <w:pPr>
        <w:shd w:val="clear" w:fill="F2F2F2"/>
        <w:spacing w:after="0" w:line="240" w:lineRule="auto"/>
        <w:ind w:left="120"/>
      </w:pPr>
      <w:r>
        <w:rPr>
          <w:rFonts w:ascii="Consolas" w:hAnsi="Consolas" w:eastAsia="Consolas" w:cs="Consolas"/>
          <w:color w:val="1A1A1A"/>
          <w:sz w:val="18"/>
          <w:szCs w:val="18"/>
        </w:rPr>
        <w:t>sns.barplot(x=importances.values, y=importances.index)</w:t>
      </w:r>
    </w:p>
    <w:p w14:paraId="7A09AACF">
      <w:pPr>
        <w:shd w:val="clear" w:fill="F2F2F2"/>
        <w:spacing w:after="0" w:line="240" w:lineRule="auto"/>
        <w:ind w:left="120"/>
      </w:pPr>
      <w:r>
        <w:rPr>
          <w:rFonts w:ascii="Consolas" w:hAnsi="Consolas" w:eastAsia="Consolas" w:cs="Consolas"/>
          <w:color w:val="1A1A1A"/>
          <w:sz w:val="18"/>
          <w:szCs w:val="18"/>
        </w:rPr>
        <w:t>plt.title(f"Feature Importance ({best_name})")</w:t>
      </w:r>
    </w:p>
    <w:p w14:paraId="6F7AAAD0">
      <w:pPr>
        <w:shd w:val="clear" w:fill="F2F2F2"/>
        <w:spacing w:after="0" w:line="240" w:lineRule="auto"/>
        <w:ind w:left="120"/>
      </w:pPr>
      <w:r>
        <w:rPr>
          <w:rFonts w:ascii="Consolas" w:hAnsi="Consolas" w:eastAsia="Consolas" w:cs="Consolas"/>
          <w:color w:val="1A1A1A"/>
          <w:sz w:val="18"/>
          <w:szCs w:val="18"/>
        </w:rPr>
        <w:t>plt.show()</w:t>
      </w:r>
    </w:p>
    <w:p w14:paraId="47D009AE">
      <w:pPr>
        <w:spacing w:before="120" w:after="60"/>
        <w:jc w:val="center"/>
      </w:pPr>
      <w:r>
        <w:drawing>
          <wp:inline distT="0" distB="0" distL="0" distR="0">
            <wp:extent cx="4752975"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752975" cy="2743200"/>
                    </a:xfrm>
                    <a:prstGeom prst="rect">
                      <a:avLst/>
                    </a:prstGeom>
                  </pic:spPr>
                </pic:pic>
              </a:graphicData>
            </a:graphic>
          </wp:inline>
        </w:drawing>
      </w:r>
    </w:p>
    <w:p w14:paraId="695E954B">
      <w:pPr>
        <w:spacing w:after="220"/>
        <w:jc w:val="center"/>
      </w:pPr>
      <w:r>
        <w:rPr>
          <w:i/>
          <w:iCs/>
          <w:color w:val="555555"/>
          <w:sz w:val="18"/>
          <w:szCs w:val="18"/>
        </w:rPr>
        <w:t>Figure 3 — Feature importance from the Gradient Boosting model.</w:t>
      </w:r>
    </w:p>
    <w:p w14:paraId="5CF86ACE">
      <w:pPr>
        <w:spacing w:after="140" w:line="270" w:lineRule="auto"/>
      </w:pPr>
      <w:r>
        <w:rPr>
          <w:b/>
          <w:bCs/>
          <w:sz w:val="22"/>
          <w:szCs w:val="22"/>
        </w:rPr>
        <w:t xml:space="preserve">Observation: </w:t>
      </w:r>
      <w:r>
        <w:rPr>
          <w:sz w:val="22"/>
          <w:szCs w:val="22"/>
        </w:rPr>
        <w:t>CO2 dominates the model's decisions by a wide margin (importance ≈ 0.70), far ahead of the next tier — CH4, Humidity, and NOx. This is notable because CO2 was only the second-highest feature by raw linear correlation — the model is picking up a stronger non-linear relationship between CO2 and PM2.5 than a simple correlation coefficient can capture.</w:t>
      </w:r>
    </w:p>
    <w:p w14:paraId="331CB9B3">
      <w:pPr>
        <w:pStyle w:val="2"/>
        <w:spacing w:before="320" w:after="140"/>
      </w:pPr>
      <w:r>
        <w:rPr>
          <w:b/>
          <w:bCs/>
          <w:color w:val="1F4E79"/>
          <w:sz w:val="28"/>
          <w:szCs w:val="28"/>
        </w:rPr>
        <w:t>10. Risk Classification</w:t>
      </w:r>
    </w:p>
    <w:p w14:paraId="14086688">
      <w:pPr>
        <w:spacing w:after="140" w:line="270" w:lineRule="auto"/>
      </w:pPr>
      <w:r>
        <w:rPr>
          <w:sz w:val="22"/>
          <w:szCs w:val="22"/>
        </w:rPr>
        <w:t>The regression output is a raw PM2.5 number, which I convert into a readable risk category using standard breakpoints. This is the actual "risk forecasting" deliverable of the project.</w:t>
      </w:r>
    </w:p>
    <w:p w14:paraId="2A5C350E">
      <w:pPr>
        <w:shd w:val="clear" w:fill="F2F2F2"/>
        <w:spacing w:after="0" w:line="240" w:lineRule="auto"/>
        <w:ind w:left="120"/>
      </w:pPr>
      <w:r>
        <w:rPr>
          <w:rFonts w:ascii="Consolas" w:hAnsi="Consolas" w:eastAsia="Consolas" w:cs="Consolas"/>
          <w:color w:val="1A1A1A"/>
          <w:sz w:val="18"/>
          <w:szCs w:val="18"/>
        </w:rPr>
        <w:t>def pm25_to_risk(pm25):</w:t>
      </w:r>
    </w:p>
    <w:p w14:paraId="0855769A">
      <w:pPr>
        <w:shd w:val="clear" w:fill="F2F2F2"/>
        <w:spacing w:after="0" w:line="240" w:lineRule="auto"/>
        <w:ind w:left="120"/>
      </w:pPr>
      <w:r>
        <w:rPr>
          <w:rFonts w:ascii="Consolas" w:hAnsi="Consolas" w:eastAsia="Consolas" w:cs="Consolas"/>
          <w:color w:val="1A1A1A"/>
          <w:sz w:val="18"/>
          <w:szCs w:val="18"/>
        </w:rPr>
        <w:t xml:space="preserve">    if pm25 &lt;= 30: return "Good"</w:t>
      </w:r>
    </w:p>
    <w:p w14:paraId="103FCE14">
      <w:pPr>
        <w:shd w:val="clear" w:fill="F2F2F2"/>
        <w:spacing w:after="0" w:line="240" w:lineRule="auto"/>
        <w:ind w:left="120"/>
      </w:pPr>
      <w:r>
        <w:rPr>
          <w:rFonts w:ascii="Consolas" w:hAnsi="Consolas" w:eastAsia="Consolas" w:cs="Consolas"/>
          <w:color w:val="1A1A1A"/>
          <w:sz w:val="18"/>
          <w:szCs w:val="18"/>
        </w:rPr>
        <w:t xml:space="preserve">    elif pm25 &lt;= 60: return "Moderate"</w:t>
      </w:r>
    </w:p>
    <w:p w14:paraId="506C61D4">
      <w:pPr>
        <w:shd w:val="clear" w:fill="F2F2F2"/>
        <w:spacing w:after="0" w:line="240" w:lineRule="auto"/>
        <w:ind w:left="120"/>
      </w:pPr>
      <w:r>
        <w:rPr>
          <w:rFonts w:ascii="Consolas" w:hAnsi="Consolas" w:eastAsia="Consolas" w:cs="Consolas"/>
          <w:color w:val="1A1A1A"/>
          <w:sz w:val="18"/>
          <w:szCs w:val="18"/>
        </w:rPr>
        <w:t xml:space="preserve">    elif pm25 &lt;= 90: return "Poor"</w:t>
      </w:r>
    </w:p>
    <w:p w14:paraId="3F0D9566">
      <w:pPr>
        <w:shd w:val="clear" w:fill="F2F2F2"/>
        <w:spacing w:after="0" w:line="240" w:lineRule="auto"/>
        <w:ind w:left="120"/>
      </w:pPr>
      <w:r>
        <w:rPr>
          <w:rFonts w:ascii="Consolas" w:hAnsi="Consolas" w:eastAsia="Consolas" w:cs="Consolas"/>
          <w:color w:val="1A1A1A"/>
          <w:sz w:val="18"/>
          <w:szCs w:val="18"/>
        </w:rPr>
        <w:t xml:space="preserve">    else: return "Severe"</w:t>
      </w:r>
    </w:p>
    <w:p w14:paraId="089CD182">
      <w:pPr>
        <w:spacing w:before="80" w:after="200"/>
      </w:pPr>
      <w:r>
        <w:rPr>
          <w:b/>
          <w:bCs/>
          <w:i/>
          <w:iCs/>
          <w:color w:val="555555"/>
          <w:sz w:val="20"/>
          <w:szCs w:val="20"/>
        </w:rPr>
        <w:t xml:space="preserve">My understanding: </w:t>
      </w:r>
      <w:r>
        <w:rPr>
          <w:i/>
          <w:iCs/>
          <w:color w:val="555555"/>
          <w:sz w:val="20"/>
          <w:szCs w:val="20"/>
        </w:rPr>
        <w:t>this turns a raw number into a category that is easier for a non-technical reader to act on.</w:t>
      </w:r>
    </w:p>
    <w:p w14:paraId="65BE3F77">
      <w:pPr>
        <w:spacing w:after="140" w:line="270" w:lineRule="auto"/>
      </w:pPr>
      <w:r>
        <w:rPr>
          <w:sz w:val="22"/>
          <w:szCs w:val="22"/>
        </w:rPr>
        <w:t>The breakpoints used:</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4A7E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shd w:val="clear" w:color="auto" w:fill="DDEBF7"/>
            <w:tcMar>
              <w:top w:w="80" w:type="dxa"/>
              <w:left w:w="120" w:type="dxa"/>
              <w:bottom w:w="80" w:type="dxa"/>
              <w:right w:w="120" w:type="dxa"/>
            </w:tcMar>
          </w:tcPr>
          <w:p w14:paraId="46B0483D">
            <w:r>
              <w:rPr>
                <w:b/>
                <w:bCs/>
                <w:sz w:val="20"/>
                <w:szCs w:val="20"/>
              </w:rPr>
              <w:t>PM2.5 Range (µg/m³)</w:t>
            </w:r>
          </w:p>
        </w:tc>
        <w:tc>
          <w:tcPr>
            <w:tcW w:w="3000" w:type="dxa"/>
            <w:shd w:val="clear" w:color="auto" w:fill="DDEBF7"/>
            <w:tcMar>
              <w:top w:w="80" w:type="dxa"/>
              <w:left w:w="120" w:type="dxa"/>
              <w:bottom w:w="80" w:type="dxa"/>
              <w:right w:w="120" w:type="dxa"/>
            </w:tcMar>
          </w:tcPr>
          <w:p w14:paraId="22D0DAF3">
            <w:r>
              <w:rPr>
                <w:b/>
                <w:bCs/>
                <w:sz w:val="20"/>
                <w:szCs w:val="20"/>
              </w:rPr>
              <w:t>Risk Category</w:t>
            </w:r>
          </w:p>
        </w:tc>
      </w:tr>
      <w:tr w14:paraId="688D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0D37B8DF">
            <w:r>
              <w:rPr>
                <w:b w:val="0"/>
                <w:bCs w:val="0"/>
                <w:sz w:val="20"/>
                <w:szCs w:val="20"/>
              </w:rPr>
              <w:t>0 – 30</w:t>
            </w:r>
          </w:p>
        </w:tc>
        <w:tc>
          <w:tcPr>
            <w:tcW w:w="3000" w:type="dxa"/>
            <w:tcMar>
              <w:top w:w="80" w:type="dxa"/>
              <w:left w:w="120" w:type="dxa"/>
              <w:bottom w:w="80" w:type="dxa"/>
              <w:right w:w="120" w:type="dxa"/>
            </w:tcMar>
          </w:tcPr>
          <w:p w14:paraId="0AAD533A">
            <w:r>
              <w:rPr>
                <w:b w:val="0"/>
                <w:bCs w:val="0"/>
                <w:sz w:val="20"/>
                <w:szCs w:val="20"/>
              </w:rPr>
              <w:t>Good</w:t>
            </w:r>
          </w:p>
        </w:tc>
      </w:tr>
      <w:tr w14:paraId="2CCB3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25F7040B">
            <w:r>
              <w:rPr>
                <w:b w:val="0"/>
                <w:bCs w:val="0"/>
                <w:sz w:val="20"/>
                <w:szCs w:val="20"/>
              </w:rPr>
              <w:t>30.01 – 60</w:t>
            </w:r>
          </w:p>
        </w:tc>
        <w:tc>
          <w:tcPr>
            <w:tcW w:w="3000" w:type="dxa"/>
            <w:tcMar>
              <w:top w:w="80" w:type="dxa"/>
              <w:left w:w="120" w:type="dxa"/>
              <w:bottom w:w="80" w:type="dxa"/>
              <w:right w:w="120" w:type="dxa"/>
            </w:tcMar>
          </w:tcPr>
          <w:p w14:paraId="1730076D">
            <w:r>
              <w:rPr>
                <w:b w:val="0"/>
                <w:bCs w:val="0"/>
                <w:sz w:val="20"/>
                <w:szCs w:val="20"/>
              </w:rPr>
              <w:t>Moderate</w:t>
            </w:r>
          </w:p>
        </w:tc>
      </w:tr>
      <w:tr w14:paraId="3C00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3B1E5BCB">
            <w:r>
              <w:rPr>
                <w:b w:val="0"/>
                <w:bCs w:val="0"/>
                <w:sz w:val="20"/>
                <w:szCs w:val="20"/>
              </w:rPr>
              <w:t>60.01 – 90</w:t>
            </w:r>
          </w:p>
        </w:tc>
        <w:tc>
          <w:tcPr>
            <w:tcW w:w="3000" w:type="dxa"/>
            <w:tcMar>
              <w:top w:w="80" w:type="dxa"/>
              <w:left w:w="120" w:type="dxa"/>
              <w:bottom w:w="80" w:type="dxa"/>
              <w:right w:w="120" w:type="dxa"/>
            </w:tcMar>
          </w:tcPr>
          <w:p w14:paraId="69D5E569">
            <w:r>
              <w:rPr>
                <w:b w:val="0"/>
                <w:bCs w:val="0"/>
                <w:sz w:val="20"/>
                <w:szCs w:val="20"/>
              </w:rPr>
              <w:t>Poor</w:t>
            </w:r>
          </w:p>
        </w:tc>
      </w:tr>
      <w:tr w14:paraId="7292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0" w:type="dxa"/>
              <w:left w:w="120" w:type="dxa"/>
              <w:bottom w:w="80" w:type="dxa"/>
              <w:right w:w="120" w:type="dxa"/>
            </w:tcMar>
          </w:tcPr>
          <w:p w14:paraId="7C50F39E">
            <w:r>
              <w:rPr>
                <w:b w:val="0"/>
                <w:bCs w:val="0"/>
                <w:sz w:val="20"/>
                <w:szCs w:val="20"/>
              </w:rPr>
              <w:t>Above 90</w:t>
            </w:r>
          </w:p>
        </w:tc>
        <w:tc>
          <w:tcPr>
            <w:tcW w:w="3000" w:type="dxa"/>
            <w:tcMar>
              <w:top w:w="80" w:type="dxa"/>
              <w:left w:w="120" w:type="dxa"/>
              <w:bottom w:w="80" w:type="dxa"/>
              <w:right w:w="120" w:type="dxa"/>
            </w:tcMar>
          </w:tcPr>
          <w:p w14:paraId="72FE6A31">
            <w:r>
              <w:rPr>
                <w:b w:val="0"/>
                <w:bCs w:val="0"/>
                <w:sz w:val="20"/>
                <w:szCs w:val="20"/>
              </w:rPr>
              <w:t>Severe</w:t>
            </w:r>
          </w:p>
        </w:tc>
      </w:tr>
    </w:tbl>
    <w:p w14:paraId="5C558645">
      <w:pPr>
        <w:spacing w:before="200" w:after="0"/>
      </w:pPr>
    </w:p>
    <w:p w14:paraId="7059E70F">
      <w:pPr>
        <w:spacing w:after="140" w:line="270" w:lineRule="auto"/>
      </w:pPr>
      <w:r>
        <w:rPr>
          <w:sz w:val="22"/>
          <w:szCs w:val="22"/>
        </w:rPr>
        <w:t>Applying this to the test set predictions gives the following sample (first 10 of 100 test rows):</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200"/>
      </w:tblGrid>
      <w:tr w14:paraId="1B6A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shd w:val="clear" w:color="auto" w:fill="DDEBF7"/>
            <w:tcMar>
              <w:top w:w="80" w:type="dxa"/>
              <w:left w:w="120" w:type="dxa"/>
              <w:bottom w:w="80" w:type="dxa"/>
              <w:right w:w="120" w:type="dxa"/>
            </w:tcMar>
          </w:tcPr>
          <w:p w14:paraId="5E3CE689">
            <w:r>
              <w:rPr>
                <w:b/>
                <w:bCs/>
                <w:sz w:val="20"/>
                <w:szCs w:val="20"/>
              </w:rPr>
              <w:t>Actual PM2.5</w:t>
            </w:r>
          </w:p>
        </w:tc>
        <w:tc>
          <w:tcPr>
            <w:tcW w:w="2200" w:type="dxa"/>
            <w:shd w:val="clear" w:color="auto" w:fill="DDEBF7"/>
            <w:tcMar>
              <w:top w:w="80" w:type="dxa"/>
              <w:left w:w="120" w:type="dxa"/>
              <w:bottom w:w="80" w:type="dxa"/>
              <w:right w:w="120" w:type="dxa"/>
            </w:tcMar>
          </w:tcPr>
          <w:p w14:paraId="23959F53">
            <w:r>
              <w:rPr>
                <w:b/>
                <w:bCs/>
                <w:sz w:val="20"/>
                <w:szCs w:val="20"/>
              </w:rPr>
              <w:t>Predicted PM2.5</w:t>
            </w:r>
          </w:p>
        </w:tc>
        <w:tc>
          <w:tcPr>
            <w:tcW w:w="2200" w:type="dxa"/>
            <w:shd w:val="clear" w:color="auto" w:fill="DDEBF7"/>
            <w:tcMar>
              <w:top w:w="80" w:type="dxa"/>
              <w:left w:w="120" w:type="dxa"/>
              <w:bottom w:w="80" w:type="dxa"/>
              <w:right w:w="120" w:type="dxa"/>
            </w:tcMar>
          </w:tcPr>
          <w:p w14:paraId="32BCF845">
            <w:r>
              <w:rPr>
                <w:b/>
                <w:bCs/>
                <w:sz w:val="20"/>
                <w:szCs w:val="20"/>
              </w:rPr>
              <w:t>Predicted Risk</w:t>
            </w:r>
          </w:p>
        </w:tc>
        <w:tc>
          <w:tcPr>
            <w:tcW w:w="2200" w:type="dxa"/>
            <w:shd w:val="clear" w:color="auto" w:fill="DDEBF7"/>
            <w:tcMar>
              <w:top w:w="80" w:type="dxa"/>
              <w:left w:w="120" w:type="dxa"/>
              <w:bottom w:w="80" w:type="dxa"/>
              <w:right w:w="120" w:type="dxa"/>
            </w:tcMar>
          </w:tcPr>
          <w:p w14:paraId="31DBD48D">
            <w:r>
              <w:rPr>
                <w:b/>
                <w:bCs/>
                <w:sz w:val="20"/>
                <w:szCs w:val="20"/>
              </w:rPr>
              <w:t>Actual Risk</w:t>
            </w:r>
          </w:p>
        </w:tc>
      </w:tr>
      <w:tr w14:paraId="6ACAD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4A4AE4C9">
            <w:r>
              <w:rPr>
                <w:b w:val="0"/>
                <w:bCs w:val="0"/>
                <w:sz w:val="20"/>
                <w:szCs w:val="20"/>
              </w:rPr>
              <w:t>26.55</w:t>
            </w:r>
          </w:p>
        </w:tc>
        <w:tc>
          <w:tcPr>
            <w:tcW w:w="2200" w:type="dxa"/>
            <w:tcMar>
              <w:top w:w="80" w:type="dxa"/>
              <w:left w:w="120" w:type="dxa"/>
              <w:bottom w:w="80" w:type="dxa"/>
              <w:right w:w="120" w:type="dxa"/>
            </w:tcMar>
          </w:tcPr>
          <w:p w14:paraId="58089B5C">
            <w:r>
              <w:rPr>
                <w:b w:val="0"/>
                <w:bCs w:val="0"/>
                <w:sz w:val="20"/>
                <w:szCs w:val="20"/>
              </w:rPr>
              <w:t>41.57</w:t>
            </w:r>
          </w:p>
        </w:tc>
        <w:tc>
          <w:tcPr>
            <w:tcW w:w="2200" w:type="dxa"/>
            <w:tcMar>
              <w:top w:w="80" w:type="dxa"/>
              <w:left w:w="120" w:type="dxa"/>
              <w:bottom w:w="80" w:type="dxa"/>
              <w:right w:w="120" w:type="dxa"/>
            </w:tcMar>
          </w:tcPr>
          <w:p w14:paraId="19AC5D3D">
            <w:r>
              <w:rPr>
                <w:b w:val="0"/>
                <w:bCs w:val="0"/>
                <w:sz w:val="20"/>
                <w:szCs w:val="20"/>
              </w:rPr>
              <w:t>Moderate</w:t>
            </w:r>
          </w:p>
        </w:tc>
        <w:tc>
          <w:tcPr>
            <w:tcW w:w="2200" w:type="dxa"/>
            <w:tcMar>
              <w:top w:w="80" w:type="dxa"/>
              <w:left w:w="120" w:type="dxa"/>
              <w:bottom w:w="80" w:type="dxa"/>
              <w:right w:w="120" w:type="dxa"/>
            </w:tcMar>
          </w:tcPr>
          <w:p w14:paraId="4579D736">
            <w:r>
              <w:rPr>
                <w:b w:val="0"/>
                <w:bCs w:val="0"/>
                <w:sz w:val="20"/>
                <w:szCs w:val="20"/>
              </w:rPr>
              <w:t>Good</w:t>
            </w:r>
          </w:p>
        </w:tc>
      </w:tr>
      <w:tr w14:paraId="4D7D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6483E48A">
            <w:r>
              <w:rPr>
                <w:b w:val="0"/>
                <w:bCs w:val="0"/>
                <w:sz w:val="20"/>
                <w:szCs w:val="20"/>
              </w:rPr>
              <w:t>35.96</w:t>
            </w:r>
          </w:p>
        </w:tc>
        <w:tc>
          <w:tcPr>
            <w:tcW w:w="2200" w:type="dxa"/>
            <w:tcMar>
              <w:top w:w="80" w:type="dxa"/>
              <w:left w:w="120" w:type="dxa"/>
              <w:bottom w:w="80" w:type="dxa"/>
              <w:right w:w="120" w:type="dxa"/>
            </w:tcMar>
          </w:tcPr>
          <w:p w14:paraId="62CEC9AB">
            <w:r>
              <w:rPr>
                <w:b w:val="0"/>
                <w:bCs w:val="0"/>
                <w:sz w:val="20"/>
                <w:szCs w:val="20"/>
              </w:rPr>
              <w:t>36.00</w:t>
            </w:r>
          </w:p>
        </w:tc>
        <w:tc>
          <w:tcPr>
            <w:tcW w:w="2200" w:type="dxa"/>
            <w:tcMar>
              <w:top w:w="80" w:type="dxa"/>
              <w:left w:w="120" w:type="dxa"/>
              <w:bottom w:w="80" w:type="dxa"/>
              <w:right w:w="120" w:type="dxa"/>
            </w:tcMar>
          </w:tcPr>
          <w:p w14:paraId="552EE437">
            <w:r>
              <w:rPr>
                <w:b w:val="0"/>
                <w:bCs w:val="0"/>
                <w:sz w:val="20"/>
                <w:szCs w:val="20"/>
              </w:rPr>
              <w:t>Moderate</w:t>
            </w:r>
          </w:p>
        </w:tc>
        <w:tc>
          <w:tcPr>
            <w:tcW w:w="2200" w:type="dxa"/>
            <w:tcMar>
              <w:top w:w="80" w:type="dxa"/>
              <w:left w:w="120" w:type="dxa"/>
              <w:bottom w:w="80" w:type="dxa"/>
              <w:right w:w="120" w:type="dxa"/>
            </w:tcMar>
          </w:tcPr>
          <w:p w14:paraId="7ABEFA0B">
            <w:r>
              <w:rPr>
                <w:b w:val="0"/>
                <w:bCs w:val="0"/>
                <w:sz w:val="20"/>
                <w:szCs w:val="20"/>
              </w:rPr>
              <w:t>Moderate</w:t>
            </w:r>
          </w:p>
        </w:tc>
      </w:tr>
      <w:tr w14:paraId="1555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06F90CD9">
            <w:r>
              <w:rPr>
                <w:b w:val="0"/>
                <w:bCs w:val="0"/>
                <w:sz w:val="20"/>
                <w:szCs w:val="20"/>
              </w:rPr>
              <w:t>34.24</w:t>
            </w:r>
          </w:p>
        </w:tc>
        <w:tc>
          <w:tcPr>
            <w:tcW w:w="2200" w:type="dxa"/>
            <w:tcMar>
              <w:top w:w="80" w:type="dxa"/>
              <w:left w:w="120" w:type="dxa"/>
              <w:bottom w:w="80" w:type="dxa"/>
              <w:right w:w="120" w:type="dxa"/>
            </w:tcMar>
          </w:tcPr>
          <w:p w14:paraId="60DE30D1">
            <w:r>
              <w:rPr>
                <w:b w:val="0"/>
                <w:bCs w:val="0"/>
                <w:sz w:val="20"/>
                <w:szCs w:val="20"/>
              </w:rPr>
              <w:t>36.68</w:t>
            </w:r>
          </w:p>
        </w:tc>
        <w:tc>
          <w:tcPr>
            <w:tcW w:w="2200" w:type="dxa"/>
            <w:tcMar>
              <w:top w:w="80" w:type="dxa"/>
              <w:left w:w="120" w:type="dxa"/>
              <w:bottom w:w="80" w:type="dxa"/>
              <w:right w:w="120" w:type="dxa"/>
            </w:tcMar>
          </w:tcPr>
          <w:p w14:paraId="5119926E">
            <w:r>
              <w:rPr>
                <w:b w:val="0"/>
                <w:bCs w:val="0"/>
                <w:sz w:val="20"/>
                <w:szCs w:val="20"/>
              </w:rPr>
              <w:t>Moderate</w:t>
            </w:r>
          </w:p>
        </w:tc>
        <w:tc>
          <w:tcPr>
            <w:tcW w:w="2200" w:type="dxa"/>
            <w:tcMar>
              <w:top w:w="80" w:type="dxa"/>
              <w:left w:w="120" w:type="dxa"/>
              <w:bottom w:w="80" w:type="dxa"/>
              <w:right w:w="120" w:type="dxa"/>
            </w:tcMar>
          </w:tcPr>
          <w:p w14:paraId="70D49018">
            <w:r>
              <w:rPr>
                <w:b w:val="0"/>
                <w:bCs w:val="0"/>
                <w:sz w:val="20"/>
                <w:szCs w:val="20"/>
              </w:rPr>
              <w:t>Moderate</w:t>
            </w:r>
          </w:p>
        </w:tc>
      </w:tr>
      <w:tr w14:paraId="76A70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3081577D">
            <w:r>
              <w:rPr>
                <w:b w:val="0"/>
                <w:bCs w:val="0"/>
                <w:sz w:val="20"/>
                <w:szCs w:val="20"/>
              </w:rPr>
              <w:t>84.23</w:t>
            </w:r>
          </w:p>
        </w:tc>
        <w:tc>
          <w:tcPr>
            <w:tcW w:w="2200" w:type="dxa"/>
            <w:tcMar>
              <w:top w:w="80" w:type="dxa"/>
              <w:left w:w="120" w:type="dxa"/>
              <w:bottom w:w="80" w:type="dxa"/>
              <w:right w:w="120" w:type="dxa"/>
            </w:tcMar>
          </w:tcPr>
          <w:p w14:paraId="20BA2209">
            <w:r>
              <w:rPr>
                <w:b w:val="0"/>
                <w:bCs w:val="0"/>
                <w:sz w:val="20"/>
                <w:szCs w:val="20"/>
              </w:rPr>
              <w:t>81.23</w:t>
            </w:r>
          </w:p>
        </w:tc>
        <w:tc>
          <w:tcPr>
            <w:tcW w:w="2200" w:type="dxa"/>
            <w:tcMar>
              <w:top w:w="80" w:type="dxa"/>
              <w:left w:w="120" w:type="dxa"/>
              <w:bottom w:w="80" w:type="dxa"/>
              <w:right w:w="120" w:type="dxa"/>
            </w:tcMar>
          </w:tcPr>
          <w:p w14:paraId="1BCFAF3D">
            <w:r>
              <w:rPr>
                <w:b w:val="0"/>
                <w:bCs w:val="0"/>
                <w:sz w:val="20"/>
                <w:szCs w:val="20"/>
              </w:rPr>
              <w:t>Poor</w:t>
            </w:r>
          </w:p>
        </w:tc>
        <w:tc>
          <w:tcPr>
            <w:tcW w:w="2200" w:type="dxa"/>
            <w:tcMar>
              <w:top w:w="80" w:type="dxa"/>
              <w:left w:w="120" w:type="dxa"/>
              <w:bottom w:w="80" w:type="dxa"/>
              <w:right w:w="120" w:type="dxa"/>
            </w:tcMar>
          </w:tcPr>
          <w:p w14:paraId="77B37A5D">
            <w:r>
              <w:rPr>
                <w:b w:val="0"/>
                <w:bCs w:val="0"/>
                <w:sz w:val="20"/>
                <w:szCs w:val="20"/>
              </w:rPr>
              <w:t>Poor</w:t>
            </w:r>
          </w:p>
        </w:tc>
      </w:tr>
      <w:tr w14:paraId="603D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21C5C3FD">
            <w:r>
              <w:rPr>
                <w:b w:val="0"/>
                <w:bCs w:val="0"/>
                <w:sz w:val="20"/>
                <w:szCs w:val="20"/>
              </w:rPr>
              <w:t>57.06</w:t>
            </w:r>
          </w:p>
        </w:tc>
        <w:tc>
          <w:tcPr>
            <w:tcW w:w="2200" w:type="dxa"/>
            <w:tcMar>
              <w:top w:w="80" w:type="dxa"/>
              <w:left w:w="120" w:type="dxa"/>
              <w:bottom w:w="80" w:type="dxa"/>
              <w:right w:w="120" w:type="dxa"/>
            </w:tcMar>
          </w:tcPr>
          <w:p w14:paraId="2F309822">
            <w:r>
              <w:rPr>
                <w:b w:val="0"/>
                <w:bCs w:val="0"/>
                <w:sz w:val="20"/>
                <w:szCs w:val="20"/>
              </w:rPr>
              <w:t>42.10</w:t>
            </w:r>
          </w:p>
        </w:tc>
        <w:tc>
          <w:tcPr>
            <w:tcW w:w="2200" w:type="dxa"/>
            <w:tcMar>
              <w:top w:w="80" w:type="dxa"/>
              <w:left w:w="120" w:type="dxa"/>
              <w:bottom w:w="80" w:type="dxa"/>
              <w:right w:w="120" w:type="dxa"/>
            </w:tcMar>
          </w:tcPr>
          <w:p w14:paraId="40B7FF55">
            <w:r>
              <w:rPr>
                <w:b w:val="0"/>
                <w:bCs w:val="0"/>
                <w:sz w:val="20"/>
                <w:szCs w:val="20"/>
              </w:rPr>
              <w:t>Moderate</w:t>
            </w:r>
          </w:p>
        </w:tc>
        <w:tc>
          <w:tcPr>
            <w:tcW w:w="2200" w:type="dxa"/>
            <w:tcMar>
              <w:top w:w="80" w:type="dxa"/>
              <w:left w:w="120" w:type="dxa"/>
              <w:bottom w:w="80" w:type="dxa"/>
              <w:right w:w="120" w:type="dxa"/>
            </w:tcMar>
          </w:tcPr>
          <w:p w14:paraId="195CE4A4">
            <w:r>
              <w:rPr>
                <w:b w:val="0"/>
                <w:bCs w:val="0"/>
                <w:sz w:val="20"/>
                <w:szCs w:val="20"/>
              </w:rPr>
              <w:t>Moderate</w:t>
            </w:r>
          </w:p>
        </w:tc>
      </w:tr>
      <w:tr w14:paraId="48C8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1491B7C9">
            <w:r>
              <w:rPr>
                <w:b w:val="0"/>
                <w:bCs w:val="0"/>
                <w:sz w:val="20"/>
                <w:szCs w:val="20"/>
              </w:rPr>
              <w:t>43.50</w:t>
            </w:r>
          </w:p>
        </w:tc>
        <w:tc>
          <w:tcPr>
            <w:tcW w:w="2200" w:type="dxa"/>
            <w:tcMar>
              <w:top w:w="80" w:type="dxa"/>
              <w:left w:w="120" w:type="dxa"/>
              <w:bottom w:w="80" w:type="dxa"/>
              <w:right w:w="120" w:type="dxa"/>
            </w:tcMar>
          </w:tcPr>
          <w:p w14:paraId="54EEB788">
            <w:r>
              <w:rPr>
                <w:b w:val="0"/>
                <w:bCs w:val="0"/>
                <w:sz w:val="20"/>
                <w:szCs w:val="20"/>
              </w:rPr>
              <w:t>34.51</w:t>
            </w:r>
          </w:p>
        </w:tc>
        <w:tc>
          <w:tcPr>
            <w:tcW w:w="2200" w:type="dxa"/>
            <w:tcMar>
              <w:top w:w="80" w:type="dxa"/>
              <w:left w:w="120" w:type="dxa"/>
              <w:bottom w:w="80" w:type="dxa"/>
              <w:right w:w="120" w:type="dxa"/>
            </w:tcMar>
          </w:tcPr>
          <w:p w14:paraId="15D3A24C">
            <w:r>
              <w:rPr>
                <w:b w:val="0"/>
                <w:bCs w:val="0"/>
                <w:sz w:val="20"/>
                <w:szCs w:val="20"/>
              </w:rPr>
              <w:t>Moderate</w:t>
            </w:r>
          </w:p>
        </w:tc>
        <w:tc>
          <w:tcPr>
            <w:tcW w:w="2200" w:type="dxa"/>
            <w:tcMar>
              <w:top w:w="80" w:type="dxa"/>
              <w:left w:w="120" w:type="dxa"/>
              <w:bottom w:w="80" w:type="dxa"/>
              <w:right w:w="120" w:type="dxa"/>
            </w:tcMar>
          </w:tcPr>
          <w:p w14:paraId="1D040AEB">
            <w:r>
              <w:rPr>
                <w:b w:val="0"/>
                <w:bCs w:val="0"/>
                <w:sz w:val="20"/>
                <w:szCs w:val="20"/>
              </w:rPr>
              <w:t>Moderate</w:t>
            </w:r>
          </w:p>
        </w:tc>
      </w:tr>
      <w:tr w14:paraId="72B7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59EA2CC3">
            <w:r>
              <w:rPr>
                <w:b w:val="0"/>
                <w:bCs w:val="0"/>
                <w:sz w:val="20"/>
                <w:szCs w:val="20"/>
              </w:rPr>
              <w:t>16.12</w:t>
            </w:r>
          </w:p>
        </w:tc>
        <w:tc>
          <w:tcPr>
            <w:tcW w:w="2200" w:type="dxa"/>
            <w:tcMar>
              <w:top w:w="80" w:type="dxa"/>
              <w:left w:w="120" w:type="dxa"/>
              <w:bottom w:w="80" w:type="dxa"/>
              <w:right w:w="120" w:type="dxa"/>
            </w:tcMar>
          </w:tcPr>
          <w:p w14:paraId="357ACFEA">
            <w:r>
              <w:rPr>
                <w:b w:val="0"/>
                <w:bCs w:val="0"/>
                <w:sz w:val="20"/>
                <w:szCs w:val="20"/>
              </w:rPr>
              <w:t>38.51</w:t>
            </w:r>
          </w:p>
        </w:tc>
        <w:tc>
          <w:tcPr>
            <w:tcW w:w="2200" w:type="dxa"/>
            <w:tcMar>
              <w:top w:w="80" w:type="dxa"/>
              <w:left w:w="120" w:type="dxa"/>
              <w:bottom w:w="80" w:type="dxa"/>
              <w:right w:w="120" w:type="dxa"/>
            </w:tcMar>
          </w:tcPr>
          <w:p w14:paraId="4C3EC6DF">
            <w:r>
              <w:rPr>
                <w:b w:val="0"/>
                <w:bCs w:val="0"/>
                <w:sz w:val="20"/>
                <w:szCs w:val="20"/>
              </w:rPr>
              <w:t>Moderate</w:t>
            </w:r>
          </w:p>
        </w:tc>
        <w:tc>
          <w:tcPr>
            <w:tcW w:w="2200" w:type="dxa"/>
            <w:tcMar>
              <w:top w:w="80" w:type="dxa"/>
              <w:left w:w="120" w:type="dxa"/>
              <w:bottom w:w="80" w:type="dxa"/>
              <w:right w:w="120" w:type="dxa"/>
            </w:tcMar>
          </w:tcPr>
          <w:p w14:paraId="27397FF6">
            <w:r>
              <w:rPr>
                <w:b w:val="0"/>
                <w:bCs w:val="0"/>
                <w:sz w:val="20"/>
                <w:szCs w:val="20"/>
              </w:rPr>
              <w:t>Good</w:t>
            </w:r>
          </w:p>
        </w:tc>
      </w:tr>
      <w:tr w14:paraId="6718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01AE1520">
            <w:r>
              <w:rPr>
                <w:b w:val="0"/>
                <w:bCs w:val="0"/>
                <w:sz w:val="20"/>
                <w:szCs w:val="20"/>
              </w:rPr>
              <w:t>43.77</w:t>
            </w:r>
          </w:p>
        </w:tc>
        <w:tc>
          <w:tcPr>
            <w:tcW w:w="2200" w:type="dxa"/>
            <w:tcMar>
              <w:top w:w="80" w:type="dxa"/>
              <w:left w:w="120" w:type="dxa"/>
              <w:bottom w:w="80" w:type="dxa"/>
              <w:right w:w="120" w:type="dxa"/>
            </w:tcMar>
          </w:tcPr>
          <w:p w14:paraId="340E06B0">
            <w:r>
              <w:rPr>
                <w:b w:val="0"/>
                <w:bCs w:val="0"/>
                <w:sz w:val="20"/>
                <w:szCs w:val="20"/>
              </w:rPr>
              <w:t>35.47</w:t>
            </w:r>
          </w:p>
        </w:tc>
        <w:tc>
          <w:tcPr>
            <w:tcW w:w="2200" w:type="dxa"/>
            <w:tcMar>
              <w:top w:w="80" w:type="dxa"/>
              <w:left w:w="120" w:type="dxa"/>
              <w:bottom w:w="80" w:type="dxa"/>
              <w:right w:w="120" w:type="dxa"/>
            </w:tcMar>
          </w:tcPr>
          <w:p w14:paraId="63F1A055">
            <w:r>
              <w:rPr>
                <w:b w:val="0"/>
                <w:bCs w:val="0"/>
                <w:sz w:val="20"/>
                <w:szCs w:val="20"/>
              </w:rPr>
              <w:t>Moderate</w:t>
            </w:r>
          </w:p>
        </w:tc>
        <w:tc>
          <w:tcPr>
            <w:tcW w:w="2200" w:type="dxa"/>
            <w:tcMar>
              <w:top w:w="80" w:type="dxa"/>
              <w:left w:w="120" w:type="dxa"/>
              <w:bottom w:w="80" w:type="dxa"/>
              <w:right w:w="120" w:type="dxa"/>
            </w:tcMar>
          </w:tcPr>
          <w:p w14:paraId="5342231A">
            <w:r>
              <w:rPr>
                <w:b w:val="0"/>
                <w:bCs w:val="0"/>
                <w:sz w:val="20"/>
                <w:szCs w:val="20"/>
              </w:rPr>
              <w:t>Moderate</w:t>
            </w:r>
          </w:p>
        </w:tc>
      </w:tr>
      <w:tr w14:paraId="00D6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7A00256E">
            <w:r>
              <w:rPr>
                <w:b w:val="0"/>
                <w:bCs w:val="0"/>
                <w:sz w:val="20"/>
                <w:szCs w:val="20"/>
              </w:rPr>
              <w:t>76.62</w:t>
            </w:r>
          </w:p>
        </w:tc>
        <w:tc>
          <w:tcPr>
            <w:tcW w:w="2200" w:type="dxa"/>
            <w:tcMar>
              <w:top w:w="80" w:type="dxa"/>
              <w:left w:w="120" w:type="dxa"/>
              <w:bottom w:w="80" w:type="dxa"/>
              <w:right w:w="120" w:type="dxa"/>
            </w:tcMar>
          </w:tcPr>
          <w:p w14:paraId="7B60DB02">
            <w:r>
              <w:rPr>
                <w:b w:val="0"/>
                <w:bCs w:val="0"/>
                <w:sz w:val="20"/>
                <w:szCs w:val="20"/>
              </w:rPr>
              <w:t>85.32</w:t>
            </w:r>
          </w:p>
        </w:tc>
        <w:tc>
          <w:tcPr>
            <w:tcW w:w="2200" w:type="dxa"/>
            <w:tcMar>
              <w:top w:w="80" w:type="dxa"/>
              <w:left w:w="120" w:type="dxa"/>
              <w:bottom w:w="80" w:type="dxa"/>
              <w:right w:w="120" w:type="dxa"/>
            </w:tcMar>
          </w:tcPr>
          <w:p w14:paraId="5A82151B">
            <w:r>
              <w:rPr>
                <w:b w:val="0"/>
                <w:bCs w:val="0"/>
                <w:sz w:val="20"/>
                <w:szCs w:val="20"/>
              </w:rPr>
              <w:t>Poor</w:t>
            </w:r>
          </w:p>
        </w:tc>
        <w:tc>
          <w:tcPr>
            <w:tcW w:w="2200" w:type="dxa"/>
            <w:tcMar>
              <w:top w:w="80" w:type="dxa"/>
              <w:left w:w="120" w:type="dxa"/>
              <w:bottom w:w="80" w:type="dxa"/>
              <w:right w:w="120" w:type="dxa"/>
            </w:tcMar>
          </w:tcPr>
          <w:p w14:paraId="5A7D6243">
            <w:r>
              <w:rPr>
                <w:b w:val="0"/>
                <w:bCs w:val="0"/>
                <w:sz w:val="20"/>
                <w:szCs w:val="20"/>
              </w:rPr>
              <w:t>Poor</w:t>
            </w:r>
          </w:p>
        </w:tc>
      </w:tr>
      <w:tr w14:paraId="6578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Mar>
              <w:top w:w="80" w:type="dxa"/>
              <w:left w:w="120" w:type="dxa"/>
              <w:bottom w:w="80" w:type="dxa"/>
              <w:right w:w="120" w:type="dxa"/>
            </w:tcMar>
          </w:tcPr>
          <w:p w14:paraId="0990A94F">
            <w:r>
              <w:rPr>
                <w:b w:val="0"/>
                <w:bCs w:val="0"/>
                <w:sz w:val="20"/>
                <w:szCs w:val="20"/>
              </w:rPr>
              <w:t>55.67</w:t>
            </w:r>
          </w:p>
        </w:tc>
        <w:tc>
          <w:tcPr>
            <w:tcW w:w="2200" w:type="dxa"/>
            <w:tcMar>
              <w:top w:w="80" w:type="dxa"/>
              <w:left w:w="120" w:type="dxa"/>
              <w:bottom w:w="80" w:type="dxa"/>
              <w:right w:w="120" w:type="dxa"/>
            </w:tcMar>
          </w:tcPr>
          <w:p w14:paraId="7D253138">
            <w:r>
              <w:rPr>
                <w:b w:val="0"/>
                <w:bCs w:val="0"/>
                <w:sz w:val="20"/>
                <w:szCs w:val="20"/>
              </w:rPr>
              <w:t>44.66</w:t>
            </w:r>
          </w:p>
        </w:tc>
        <w:tc>
          <w:tcPr>
            <w:tcW w:w="2200" w:type="dxa"/>
            <w:tcMar>
              <w:top w:w="80" w:type="dxa"/>
              <w:left w:w="120" w:type="dxa"/>
              <w:bottom w:w="80" w:type="dxa"/>
              <w:right w:w="120" w:type="dxa"/>
            </w:tcMar>
          </w:tcPr>
          <w:p w14:paraId="1CBA2303">
            <w:r>
              <w:rPr>
                <w:b w:val="0"/>
                <w:bCs w:val="0"/>
                <w:sz w:val="20"/>
                <w:szCs w:val="20"/>
              </w:rPr>
              <w:t>Moderate</w:t>
            </w:r>
          </w:p>
        </w:tc>
        <w:tc>
          <w:tcPr>
            <w:tcW w:w="2200" w:type="dxa"/>
            <w:tcMar>
              <w:top w:w="80" w:type="dxa"/>
              <w:left w:w="120" w:type="dxa"/>
              <w:bottom w:w="80" w:type="dxa"/>
              <w:right w:w="120" w:type="dxa"/>
            </w:tcMar>
          </w:tcPr>
          <w:p w14:paraId="7FBD5F67">
            <w:r>
              <w:rPr>
                <w:b w:val="0"/>
                <w:bCs w:val="0"/>
                <w:sz w:val="20"/>
                <w:szCs w:val="20"/>
              </w:rPr>
              <w:t>Moderate</w:t>
            </w:r>
          </w:p>
        </w:tc>
      </w:tr>
    </w:tbl>
    <w:p w14:paraId="29479208">
      <w:pPr>
        <w:spacing w:before="200" w:after="0"/>
      </w:pPr>
    </w:p>
    <w:p w14:paraId="0CBF4017">
      <w:pPr>
        <w:spacing w:after="140" w:line="270" w:lineRule="auto"/>
      </w:pPr>
      <w:r>
        <w:rPr>
          <w:b/>
          <w:bCs/>
          <w:sz w:val="22"/>
          <w:szCs w:val="22"/>
        </w:rPr>
        <w:t xml:space="preserve">Observation: </w:t>
      </w:r>
      <w:r>
        <w:rPr>
          <w:sz w:val="22"/>
          <w:szCs w:val="22"/>
        </w:rPr>
        <w:t>Most predictions land in the correct risk band, including both Moderate and Poor cases. Two borderline cases in this sample (actual 26.55 and 16.12, both truly Good) were predicted one band higher, as Moderate — a reminder that risk-band accuracy near a breakpoint can look worse than the underlying regression error actually is.</w:t>
      </w:r>
    </w:p>
    <w:p w14:paraId="2163811D">
      <w:pPr>
        <w:pStyle w:val="2"/>
        <w:spacing w:before="320" w:after="140"/>
        <w:rPr>
          <w:b/>
          <w:bCs/>
          <w:color w:val="1F4E79"/>
          <w:sz w:val="28"/>
          <w:szCs w:val="28"/>
        </w:rPr>
      </w:pPr>
    </w:p>
    <w:p w14:paraId="340B4C30">
      <w:pPr>
        <w:pStyle w:val="2"/>
        <w:spacing w:before="320" w:after="140"/>
      </w:pPr>
      <w:bookmarkStart w:id="0" w:name="_GoBack"/>
      <w:bookmarkEnd w:id="0"/>
      <w:r>
        <w:rPr>
          <w:b/>
          <w:bCs/>
          <w:color w:val="1F4E79"/>
          <w:sz w:val="28"/>
          <w:szCs w:val="28"/>
        </w:rPr>
        <w:t>11. Key Insights</w:t>
      </w:r>
    </w:p>
    <w:p w14:paraId="06754F7F">
      <w:pPr>
        <w:spacing w:after="140" w:line="270" w:lineRule="auto"/>
      </w:pPr>
      <w:r>
        <w:rPr>
          <w:sz w:val="22"/>
          <w:szCs w:val="22"/>
        </w:rPr>
        <w:t>The following statements are drawn directly from the results above so that they are evidence-based rather than guessed.</w:t>
      </w:r>
    </w:p>
    <w:p w14:paraId="2873501D">
      <w:pPr>
        <w:pStyle w:val="16"/>
        <w:numPr>
          <w:ilvl w:val="0"/>
          <w:numId w:val="1"/>
        </w:numPr>
        <w:spacing w:after="70"/>
      </w:pPr>
      <w:r>
        <w:rPr>
          <w:sz w:val="22"/>
          <w:szCs w:val="22"/>
        </w:rPr>
        <w:t>Gradient Boosting is the best-performing model of the three ensembles tested, though only marginally ahead of Random Forest and the Linear Regression baseline.</w:t>
      </w:r>
    </w:p>
    <w:p w14:paraId="26530E3D">
      <w:pPr>
        <w:pStyle w:val="16"/>
        <w:numPr>
          <w:ilvl w:val="0"/>
          <w:numId w:val="1"/>
        </w:numPr>
        <w:spacing w:after="70"/>
      </w:pPr>
      <w:r>
        <w:rPr>
          <w:sz w:val="22"/>
          <w:szCs w:val="22"/>
        </w:rPr>
        <w:t>CO2 is by far the strongest driver of predicted PM2.5 in the chosen model, followed at a distance by CH4, Humidity, and NOx.</w:t>
      </w:r>
    </w:p>
    <w:p w14:paraId="3AA52A3C">
      <w:pPr>
        <w:pStyle w:val="16"/>
        <w:numPr>
          <w:ilvl w:val="0"/>
          <w:numId w:val="1"/>
        </w:numPr>
        <w:spacing w:after="70"/>
      </w:pPr>
      <w:r>
        <w:rPr>
          <w:sz w:val="22"/>
          <w:szCs w:val="22"/>
        </w:rPr>
        <w:t>SO2, CO2, PM10, and CH4 have the strongest simple (linear) correlation with PM2.5, while Humidity and Urban location correlate negatively with it.</w:t>
      </w:r>
    </w:p>
    <w:p w14:paraId="58CC838B">
      <w:pPr>
        <w:pStyle w:val="16"/>
        <w:numPr>
          <w:ilvl w:val="0"/>
          <w:numId w:val="1"/>
        </w:numPr>
        <w:spacing w:after="70"/>
      </w:pPr>
      <w:r>
        <w:rPr>
          <w:sz w:val="22"/>
          <w:szCs w:val="22"/>
        </w:rPr>
        <w:t>None of the four models explain more than about 68% of the variance in PM2.5 (R² ≈ 0.63–0.68), so a meaningful share of PM2.5 variation is not captured by the current features.</w:t>
      </w:r>
    </w:p>
    <w:p w14:paraId="031B4565">
      <w:pPr>
        <w:pStyle w:val="16"/>
        <w:numPr>
          <w:ilvl w:val="0"/>
          <w:numId w:val="1"/>
        </w:numPr>
        <w:spacing w:after="70"/>
      </w:pPr>
      <w:r>
        <w:rPr>
          <w:sz w:val="22"/>
          <w:szCs w:val="22"/>
        </w:rPr>
        <w:t>Risk-category mismatches in the test set occur mainly for readings sitting close to a breakpoint (e.g. near 30 µg/m³), not for readings that are clearly Good or clearly Poor.</w:t>
      </w:r>
    </w:p>
    <w:p w14:paraId="01E9660D">
      <w:pPr>
        <w:pStyle w:val="2"/>
        <w:spacing w:before="320" w:after="140"/>
      </w:pPr>
      <w:r>
        <w:rPr>
          <w:b/>
          <w:bCs/>
          <w:color w:val="1F4E79"/>
          <w:sz w:val="28"/>
          <w:szCs w:val="28"/>
        </w:rPr>
        <w:t>12. Recommendations</w:t>
      </w:r>
    </w:p>
    <w:p w14:paraId="0FA5E231">
      <w:pPr>
        <w:spacing w:after="140" w:line="270" w:lineRule="auto"/>
      </w:pPr>
      <w:r>
        <w:rPr>
          <w:sz w:val="22"/>
          <w:szCs w:val="22"/>
        </w:rPr>
        <w:t>Recommendations follow from the evidence above rather than from assumptions.</w:t>
      </w:r>
    </w:p>
    <w:p w14:paraId="73226E37">
      <w:pPr>
        <w:spacing w:after="140" w:line="270" w:lineRule="auto"/>
      </w:pPr>
      <w:r>
        <w:rPr>
          <w:sz w:val="22"/>
          <w:szCs w:val="22"/>
        </w:rPr>
        <w:t xml:space="preserve">1. </w:t>
      </w:r>
      <w:r>
        <w:rPr>
          <w:b/>
          <w:bCs/>
          <w:sz w:val="22"/>
          <w:szCs w:val="22"/>
        </w:rPr>
        <w:t xml:space="preserve">Prioritize CO2 monitoring: </w:t>
      </w:r>
      <w:r>
        <w:rPr>
          <w:sz w:val="22"/>
          <w:szCs w:val="22"/>
        </w:rPr>
        <w:t>since it is the dominant driver in the chosen model, ensuring CO2 sensors are well-calibrated will matter more to forecast quality than any other single input.</w:t>
      </w:r>
    </w:p>
    <w:p w14:paraId="226CFB05">
      <w:pPr>
        <w:spacing w:after="140" w:line="270" w:lineRule="auto"/>
      </w:pPr>
      <w:r>
        <w:rPr>
          <w:sz w:val="22"/>
          <w:szCs w:val="22"/>
        </w:rPr>
        <w:t xml:space="preserve">2. </w:t>
      </w:r>
      <w:r>
        <w:rPr>
          <w:b/>
          <w:bCs/>
          <w:sz w:val="22"/>
          <w:szCs w:val="22"/>
        </w:rPr>
        <w:t xml:space="preserve">Treat borderline risk readings with caution: </w:t>
      </w:r>
      <w:r>
        <w:rPr>
          <w:sz w:val="22"/>
          <w:szCs w:val="22"/>
        </w:rPr>
        <w:t>predictions near a breakpoint (e.g. 25–35 µg/m³) should be flagged for review rather than acted on automatically, since a small error there can flip the risk category.</w:t>
      </w:r>
    </w:p>
    <w:p w14:paraId="13AAC1E7">
      <w:pPr>
        <w:spacing w:after="140" w:line="270" w:lineRule="auto"/>
      </w:pPr>
      <w:r>
        <w:rPr>
          <w:sz w:val="22"/>
          <w:szCs w:val="22"/>
        </w:rPr>
        <w:t xml:space="preserve">3. </w:t>
      </w:r>
      <w:r>
        <w:rPr>
          <w:b/>
          <w:bCs/>
          <w:sz w:val="22"/>
          <w:szCs w:val="22"/>
        </w:rPr>
        <w:t xml:space="preserve">Invest in hyperparameter tuning before deployment: </w:t>
      </w:r>
      <w:r>
        <w:rPr>
          <w:sz w:val="22"/>
          <w:szCs w:val="22"/>
        </w:rPr>
        <w:t>the untuned ensemble models barely beat the Linear Regression baseline, so there is likely headroom to improve RMSE with tuning.</w:t>
      </w:r>
    </w:p>
    <w:p w14:paraId="58C61D91">
      <w:pPr>
        <w:spacing w:after="140" w:line="270" w:lineRule="auto"/>
      </w:pPr>
      <w:r>
        <w:rPr>
          <w:sz w:val="22"/>
          <w:szCs w:val="22"/>
        </w:rPr>
        <w:t xml:space="preserve">4. </w:t>
      </w:r>
      <w:r>
        <w:rPr>
          <w:b/>
          <w:bCs/>
          <w:sz w:val="22"/>
          <w:szCs w:val="22"/>
        </w:rPr>
        <w:t xml:space="preserve">Collect more features if possible: </w:t>
      </w:r>
      <w:r>
        <w:rPr>
          <w:sz w:val="22"/>
          <w:szCs w:val="22"/>
        </w:rPr>
        <w:t>since even the best model leaves roughly a third of PM2.5 variance unexplained, additional inputs (e.g. traffic counts, seasonal indicators) could help.</w:t>
      </w:r>
    </w:p>
    <w:p w14:paraId="2F78687D">
      <w:pPr>
        <w:spacing w:after="140" w:line="270" w:lineRule="auto"/>
      </w:pPr>
      <w:r>
        <w:rPr>
          <w:sz w:val="22"/>
          <w:szCs w:val="22"/>
        </w:rPr>
        <w:t xml:space="preserve">5. </w:t>
      </w:r>
      <w:r>
        <w:rPr>
          <w:b/>
          <w:bCs/>
          <w:sz w:val="22"/>
          <w:szCs w:val="22"/>
        </w:rPr>
        <w:t xml:space="preserve">Re-validate the negative-value cleaning periodically: </w:t>
      </w:r>
      <w:r>
        <w:rPr>
          <w:sz w:val="22"/>
          <w:szCs w:val="22"/>
        </w:rPr>
        <w:t>if NOx, NO2, or SO2 continue to show negative readings in new data, it may indicate a sensor or upstream data issue worth investigating rather than only clipping the symptom.</w:t>
      </w:r>
    </w:p>
    <w:p w14:paraId="31F1D0A1">
      <w:pPr>
        <w:pStyle w:val="2"/>
        <w:spacing w:before="320" w:after="140"/>
      </w:pPr>
      <w:r>
        <w:rPr>
          <w:b/>
          <w:bCs/>
          <w:color w:val="1F4E79"/>
          <w:sz w:val="28"/>
          <w:szCs w:val="28"/>
        </w:rPr>
        <w:t>13. Project Conclusion</w:t>
      </w:r>
    </w:p>
    <w:p w14:paraId="60312383">
      <w:pPr>
        <w:spacing w:after="140" w:line="270" w:lineRule="auto"/>
      </w:pPr>
      <w:r>
        <w:rPr>
          <w:sz w:val="22"/>
          <w:szCs w:val="22"/>
        </w:rPr>
        <w:t>This project followed a complete workflow: dataset understanding, inspection, cleaning, preprocessing, exploratory analysis, model comparison, feature interpretation, and risk classification.</w:t>
      </w:r>
    </w:p>
    <w:p w14:paraId="3D0164F9">
      <w:pPr>
        <w:pStyle w:val="3"/>
        <w:spacing w:before="220" w:after="100"/>
      </w:pPr>
      <w:r>
        <w:rPr>
          <w:b/>
          <w:bCs/>
          <w:color w:val="2E75B6"/>
          <w:sz w:val="23"/>
          <w:szCs w:val="23"/>
        </w:rPr>
        <w:t>What was achieved</w:t>
      </w:r>
    </w:p>
    <w:p w14:paraId="30AA3BA9">
      <w:pPr>
        <w:pStyle w:val="16"/>
        <w:numPr>
          <w:ilvl w:val="0"/>
          <w:numId w:val="1"/>
        </w:numPr>
        <w:spacing w:after="70"/>
      </w:pPr>
      <w:r>
        <w:rPr>
          <w:sz w:val="22"/>
          <w:szCs w:val="22"/>
        </w:rPr>
        <w:t>The dataset structure and each column's role were documented.</w:t>
      </w:r>
    </w:p>
    <w:p w14:paraId="42838132">
      <w:pPr>
        <w:pStyle w:val="16"/>
        <w:numPr>
          <w:ilvl w:val="0"/>
          <w:numId w:val="1"/>
        </w:numPr>
        <w:spacing w:after="70"/>
      </w:pPr>
      <w:r>
        <w:rPr>
          <w:sz w:val="22"/>
          <w:szCs w:val="22"/>
        </w:rPr>
        <w:t>A redundant column and invalid negative values were identified and corrected.</w:t>
      </w:r>
    </w:p>
    <w:p w14:paraId="4DE8E92B">
      <w:pPr>
        <w:pStyle w:val="16"/>
        <w:numPr>
          <w:ilvl w:val="0"/>
          <w:numId w:val="1"/>
        </w:numPr>
        <w:spacing w:after="70"/>
      </w:pPr>
      <w:r>
        <w:rPr>
          <w:sz w:val="22"/>
          <w:szCs w:val="22"/>
        </w:rPr>
        <w:t>Location type was one-hot encoded and wind direction was re-engineered into sine/cosine components.</w:t>
      </w:r>
    </w:p>
    <w:p w14:paraId="3392CD0D">
      <w:pPr>
        <w:pStyle w:val="16"/>
        <w:numPr>
          <w:ilvl w:val="0"/>
          <w:numId w:val="1"/>
        </w:numPr>
        <w:spacing w:after="70"/>
      </w:pPr>
      <w:r>
        <w:rPr>
          <w:sz w:val="22"/>
          <w:szCs w:val="22"/>
        </w:rPr>
        <w:t>Four regression models were trained and compared on a held-out test set.</w:t>
      </w:r>
    </w:p>
    <w:p w14:paraId="4DF4B85D">
      <w:pPr>
        <w:pStyle w:val="16"/>
        <w:numPr>
          <w:ilvl w:val="0"/>
          <w:numId w:val="1"/>
        </w:numPr>
        <w:spacing w:after="70"/>
      </w:pPr>
      <w:r>
        <w:rPr>
          <w:sz w:val="22"/>
          <w:szCs w:val="22"/>
        </w:rPr>
        <w:t>The best model's feature importances were extracted and interpreted.</w:t>
      </w:r>
    </w:p>
    <w:p w14:paraId="1973CAEE">
      <w:pPr>
        <w:pStyle w:val="16"/>
        <w:numPr>
          <w:ilvl w:val="0"/>
          <w:numId w:val="1"/>
        </w:numPr>
        <w:spacing w:after="70"/>
      </w:pPr>
      <w:r>
        <w:rPr>
          <w:sz w:val="22"/>
          <w:szCs w:val="22"/>
        </w:rPr>
        <w:t>Predictions were converted into a four-level risk category matching standard PM2.5 breakpoints.</w:t>
      </w:r>
    </w:p>
    <w:p w14:paraId="067BAF80">
      <w:pPr>
        <w:pStyle w:val="3"/>
        <w:spacing w:before="220" w:after="100"/>
        <w:rPr>
          <w:b/>
          <w:bCs/>
          <w:color w:val="2E75B6"/>
          <w:sz w:val="23"/>
          <w:szCs w:val="23"/>
        </w:rPr>
      </w:pPr>
    </w:p>
    <w:p w14:paraId="2A7F6C1E">
      <w:pPr>
        <w:pStyle w:val="3"/>
        <w:spacing w:before="220" w:after="100"/>
        <w:rPr>
          <w:b/>
          <w:bCs/>
          <w:color w:val="2E75B6"/>
          <w:sz w:val="23"/>
          <w:szCs w:val="23"/>
        </w:rPr>
      </w:pPr>
    </w:p>
    <w:p w14:paraId="6E336042">
      <w:pPr>
        <w:pStyle w:val="3"/>
        <w:spacing w:before="220" w:after="100"/>
      </w:pPr>
      <w:r>
        <w:rPr>
          <w:b/>
          <w:bCs/>
          <w:color w:val="2E75B6"/>
          <w:sz w:val="23"/>
          <w:szCs w:val="23"/>
        </w:rPr>
        <w:t>Limitation</w:t>
      </w:r>
    </w:p>
    <w:p w14:paraId="34501D2D">
      <w:pPr>
        <w:spacing w:after="140" w:line="270" w:lineRule="auto"/>
        <w:rPr>
          <w:sz w:val="22"/>
          <w:szCs w:val="22"/>
        </w:rPr>
      </w:pPr>
      <w:r>
        <w:rPr>
          <w:sz w:val="22"/>
          <w:szCs w:val="22"/>
        </w:rPr>
        <w:t>No hyperparameter tuning was applied to any of the ensemble models, so the reported RMSE/MAE/R² values likely understate what these models could achieve. The dataset is also limited to 500 records from what appears to be a single source, so it is unclear how well the model would generalize to other monitoring stations or time periods.</w:t>
      </w:r>
    </w:p>
    <w:p w14:paraId="3ED2290F">
      <w:pPr>
        <w:spacing w:after="140" w:line="270" w:lineRule="auto"/>
      </w:pPr>
      <w:r>
        <w:rPr>
          <w:b/>
          <w:bCs/>
          <w:color w:val="1F4E79"/>
          <w:sz w:val="28"/>
          <w:szCs w:val="28"/>
        </w:rPr>
        <w:t>14. Visualization and Why I Chose Each Chart</w:t>
      </w:r>
    </w:p>
    <w:p w14:paraId="30C249FF">
      <w:pPr>
        <w:spacing w:after="140" w:line="270" w:lineRule="auto"/>
      </w:pPr>
      <w:r>
        <w:rPr>
          <w:sz w:val="22"/>
          <w:szCs w:val="22"/>
        </w:rPr>
        <w:t>I did not treat visualization as decoration — each chart is meant to answer a specific question, with an observation recorded underneath it.</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200"/>
      </w:tblGrid>
      <w:tr w14:paraId="0F40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shd w:val="clear" w:color="auto" w:fill="DDEBF7"/>
            <w:tcMar>
              <w:top w:w="80" w:type="dxa"/>
              <w:left w:w="120" w:type="dxa"/>
              <w:bottom w:w="80" w:type="dxa"/>
              <w:right w:w="120" w:type="dxa"/>
            </w:tcMar>
          </w:tcPr>
          <w:p w14:paraId="69695218">
            <w:r>
              <w:rPr>
                <w:b/>
                <w:bCs/>
                <w:sz w:val="20"/>
                <w:szCs w:val="20"/>
              </w:rPr>
              <w:t>Chart</w:t>
            </w:r>
          </w:p>
        </w:tc>
        <w:tc>
          <w:tcPr>
            <w:tcW w:w="3200" w:type="dxa"/>
            <w:shd w:val="clear" w:color="auto" w:fill="DDEBF7"/>
            <w:tcMar>
              <w:top w:w="80" w:type="dxa"/>
              <w:left w:w="120" w:type="dxa"/>
              <w:bottom w:w="80" w:type="dxa"/>
              <w:right w:w="120" w:type="dxa"/>
            </w:tcMar>
          </w:tcPr>
          <w:p w14:paraId="44858672">
            <w:r>
              <w:rPr>
                <w:b/>
                <w:bCs/>
                <w:sz w:val="20"/>
                <w:szCs w:val="20"/>
              </w:rPr>
              <w:t>Question answered</w:t>
            </w:r>
          </w:p>
        </w:tc>
        <w:tc>
          <w:tcPr>
            <w:tcW w:w="3200" w:type="dxa"/>
            <w:shd w:val="clear" w:color="auto" w:fill="DDEBF7"/>
            <w:tcMar>
              <w:top w:w="80" w:type="dxa"/>
              <w:left w:w="120" w:type="dxa"/>
              <w:bottom w:w="80" w:type="dxa"/>
              <w:right w:w="120" w:type="dxa"/>
            </w:tcMar>
          </w:tcPr>
          <w:p w14:paraId="6E667740">
            <w:r>
              <w:rPr>
                <w:b/>
                <w:bCs/>
                <w:sz w:val="20"/>
                <w:szCs w:val="20"/>
              </w:rPr>
              <w:t>My interpretation approach</w:t>
            </w:r>
          </w:p>
        </w:tc>
      </w:tr>
      <w:tr w14:paraId="28B5B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5251A5DC">
            <w:r>
              <w:rPr>
                <w:b w:val="0"/>
                <w:bCs w:val="0"/>
                <w:sz w:val="20"/>
                <w:szCs w:val="20"/>
              </w:rPr>
              <w:t>PM2.5 distribution – histogram</w:t>
            </w:r>
          </w:p>
        </w:tc>
        <w:tc>
          <w:tcPr>
            <w:tcW w:w="3200" w:type="dxa"/>
            <w:tcMar>
              <w:top w:w="80" w:type="dxa"/>
              <w:left w:w="120" w:type="dxa"/>
              <w:bottom w:w="80" w:type="dxa"/>
              <w:right w:w="120" w:type="dxa"/>
            </w:tcMar>
          </w:tcPr>
          <w:p w14:paraId="32B21D1C">
            <w:r>
              <w:rPr>
                <w:b w:val="0"/>
                <w:bCs w:val="0"/>
                <w:sz w:val="20"/>
                <w:szCs w:val="20"/>
              </w:rPr>
              <w:t>How is the target variable distributed?</w:t>
            </w:r>
          </w:p>
        </w:tc>
        <w:tc>
          <w:tcPr>
            <w:tcW w:w="3200" w:type="dxa"/>
            <w:tcMar>
              <w:top w:w="80" w:type="dxa"/>
              <w:left w:w="120" w:type="dxa"/>
              <w:bottom w:w="80" w:type="dxa"/>
              <w:right w:w="120" w:type="dxa"/>
            </w:tcMar>
          </w:tcPr>
          <w:p w14:paraId="191742F2">
            <w:r>
              <w:rPr>
                <w:b w:val="0"/>
                <w:bCs w:val="0"/>
                <w:sz w:val="20"/>
                <w:szCs w:val="20"/>
              </w:rPr>
              <w:t>A histogram with a KDE overlay shows the shape, skew, and any multi-modal pattern in PM2.5 at a glance.</w:t>
            </w:r>
          </w:p>
        </w:tc>
      </w:tr>
      <w:tr w14:paraId="5DD99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1CD4026A">
            <w:r>
              <w:rPr>
                <w:b w:val="0"/>
                <w:bCs w:val="0"/>
                <w:sz w:val="20"/>
                <w:szCs w:val="20"/>
              </w:rPr>
              <w:t>Correlation heatmap</w:t>
            </w:r>
          </w:p>
        </w:tc>
        <w:tc>
          <w:tcPr>
            <w:tcW w:w="3200" w:type="dxa"/>
            <w:tcMar>
              <w:top w:w="80" w:type="dxa"/>
              <w:left w:w="120" w:type="dxa"/>
              <w:bottom w:w="80" w:type="dxa"/>
              <w:right w:w="120" w:type="dxa"/>
            </w:tcMar>
          </w:tcPr>
          <w:p w14:paraId="7F107FED">
            <w:r>
              <w:rPr>
                <w:b w:val="0"/>
                <w:bCs w:val="0"/>
                <w:sz w:val="20"/>
                <w:szCs w:val="20"/>
              </w:rPr>
              <w:t>How strongly are numerical variables related to PM2.5 and each other?</w:t>
            </w:r>
          </w:p>
        </w:tc>
        <w:tc>
          <w:tcPr>
            <w:tcW w:w="3200" w:type="dxa"/>
            <w:tcMar>
              <w:top w:w="80" w:type="dxa"/>
              <w:left w:w="120" w:type="dxa"/>
              <w:bottom w:w="80" w:type="dxa"/>
              <w:right w:w="120" w:type="dxa"/>
            </w:tcMar>
          </w:tcPr>
          <w:p w14:paraId="323B4143">
            <w:r>
              <w:rPr>
                <w:b w:val="0"/>
                <w:bCs w:val="0"/>
                <w:sz w:val="20"/>
                <w:szCs w:val="20"/>
              </w:rPr>
              <w:t>A heatmap makes many pairwise relationships easy to scan in one view, including multicollinearity between predictors.</w:t>
            </w:r>
          </w:p>
        </w:tc>
      </w:tr>
      <w:tr w14:paraId="2E9D4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Mar>
              <w:top w:w="80" w:type="dxa"/>
              <w:left w:w="120" w:type="dxa"/>
              <w:bottom w:w="80" w:type="dxa"/>
              <w:right w:w="120" w:type="dxa"/>
            </w:tcMar>
          </w:tcPr>
          <w:p w14:paraId="78BF2B9D">
            <w:r>
              <w:rPr>
                <w:b w:val="0"/>
                <w:bCs w:val="0"/>
                <w:sz w:val="20"/>
                <w:szCs w:val="20"/>
              </w:rPr>
              <w:t>Feature importance – bar chart</w:t>
            </w:r>
          </w:p>
        </w:tc>
        <w:tc>
          <w:tcPr>
            <w:tcW w:w="3200" w:type="dxa"/>
            <w:tcMar>
              <w:top w:w="80" w:type="dxa"/>
              <w:left w:w="120" w:type="dxa"/>
              <w:bottom w:w="80" w:type="dxa"/>
              <w:right w:w="120" w:type="dxa"/>
            </w:tcMar>
          </w:tcPr>
          <w:p w14:paraId="71E802E8">
            <w:r>
              <w:rPr>
                <w:b w:val="0"/>
                <w:bCs w:val="0"/>
                <w:sz w:val="20"/>
                <w:szCs w:val="20"/>
              </w:rPr>
              <w:t>Which features actually drive the best model's predictions?</w:t>
            </w:r>
          </w:p>
        </w:tc>
        <w:tc>
          <w:tcPr>
            <w:tcW w:w="3200" w:type="dxa"/>
            <w:tcMar>
              <w:top w:w="80" w:type="dxa"/>
              <w:left w:w="120" w:type="dxa"/>
              <w:bottom w:w="80" w:type="dxa"/>
              <w:right w:w="120" w:type="dxa"/>
            </w:tcMar>
          </w:tcPr>
          <w:p w14:paraId="00121958">
            <w:r>
              <w:rPr>
                <w:b w:val="0"/>
                <w:bCs w:val="0"/>
                <w:sz w:val="20"/>
                <w:szCs w:val="20"/>
              </w:rPr>
              <w:t>A horizontal bar chart ranks features clearly, which a table of numbers alone would not communicate as quickly.</w:t>
            </w:r>
          </w:p>
        </w:tc>
      </w:tr>
    </w:tbl>
    <w:p w14:paraId="572AC1A9">
      <w:pPr>
        <w:spacing w:before="200" w:after="0"/>
      </w:pPr>
    </w:p>
    <w:p w14:paraId="22D739B6">
      <w:pPr>
        <w:pStyle w:val="2"/>
        <w:spacing w:before="320" w:after="140"/>
      </w:pPr>
      <w:r>
        <w:rPr>
          <w:b/>
          <w:bCs/>
          <w:color w:val="1F4E79"/>
          <w:sz w:val="28"/>
          <w:szCs w:val="28"/>
        </w:rPr>
        <w:t>15. Analysis Results</w:t>
      </w:r>
    </w:p>
    <w:p w14:paraId="416AD0FE">
      <w:pPr>
        <w:pStyle w:val="16"/>
        <w:numPr>
          <w:ilvl w:val="0"/>
          <w:numId w:val="1"/>
        </w:numPr>
        <w:spacing w:after="70"/>
      </w:pPr>
      <w:r>
        <w:rPr>
          <w:sz w:val="22"/>
          <w:szCs w:val="22"/>
        </w:rPr>
        <w:t>Best-performing model: Gradient Boosting (RMSE 13.60, MAE 10.89, R² 0.673).</w:t>
      </w:r>
    </w:p>
    <w:p w14:paraId="063528E1">
      <w:pPr>
        <w:pStyle w:val="16"/>
        <w:numPr>
          <w:ilvl w:val="0"/>
          <w:numId w:val="1"/>
        </w:numPr>
        <w:spacing w:after="70"/>
      </w:pPr>
      <w:r>
        <w:rPr>
          <w:sz w:val="22"/>
          <w:szCs w:val="22"/>
        </w:rPr>
        <w:t>Most important feature: CO2 (importance ≈ 0.70 in the Gradient Boosting model).</w:t>
      </w:r>
    </w:p>
    <w:p w14:paraId="3C25B596">
      <w:pPr>
        <w:pStyle w:val="16"/>
        <w:numPr>
          <w:ilvl w:val="0"/>
          <w:numId w:val="1"/>
        </w:numPr>
        <w:spacing w:after="70"/>
      </w:pPr>
      <w:r>
        <w:rPr>
          <w:sz w:val="22"/>
          <w:szCs w:val="22"/>
        </w:rPr>
        <w:t>Strongest linear correlation with PM2.5: SO2 (r = 0.740).</w:t>
      </w:r>
    </w:p>
    <w:p w14:paraId="5DF2E329">
      <w:pPr>
        <w:pStyle w:val="16"/>
        <w:numPr>
          <w:ilvl w:val="0"/>
          <w:numId w:val="1"/>
        </w:numPr>
        <w:spacing w:after="70"/>
      </w:pPr>
      <w:r>
        <w:rPr>
          <w:sz w:val="22"/>
          <w:szCs w:val="22"/>
        </w:rPr>
        <w:t>PM2.5 range in the dataset: approximately 10.8 to 127.6 µg/m³ (mean ≈ 54.7).</w:t>
      </w:r>
    </w:p>
    <w:p w14:paraId="0161C6AD">
      <w:pPr>
        <w:pStyle w:val="16"/>
        <w:numPr>
          <w:ilvl w:val="0"/>
          <w:numId w:val="1"/>
        </w:numPr>
        <w:spacing w:after="70"/>
      </w:pPr>
      <w:r>
        <w:rPr>
          <w:sz w:val="22"/>
          <w:szCs w:val="22"/>
        </w:rPr>
        <w:t>Risk categories used: Good (0–30), Moderate (30.01–60), Poor (60.01–90), Severe (above 90).</w:t>
      </w:r>
    </w:p>
    <w:p w14:paraId="0B55DC40">
      <w:pPr>
        <w:spacing w:after="140" w:line="270" w:lineRule="auto"/>
      </w:pPr>
      <w:r>
        <w:rPr>
          <w:sz w:val="22"/>
          <w:szCs w:val="22"/>
        </w:rPr>
        <w:t>The important interpretation is that the feature with the strongest simple correlation (SO2) is not the same as the feature the final model relies on most heavily (CO2) — which is why I looked at both correlation and model-based feature importance rather than either one alone.</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1B3C28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636</Words>
  <Characters>3698</Characters>
  <TotalTime>1</TotalTime>
  <ScaleCrop>false</ScaleCrop>
  <LinksUpToDate>false</LinksUpToDate>
  <CharactersWithSpaces>4241</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2026-09-07T04:52:00Z</dcterms:created>
  <dc:creator>Un-named</dc:creator>
  <cp:lastModifiedBy>Lenka Rajesh</cp:lastModifiedBy>
  <dcterms:modified xsi:type="dcterms:W3CDTF">2026-09-07T06:23:38Z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eyJoZGlkIjoiY2UxMThiZTYzODM4ZjljM2UxMzJiODYzNWM4MmY5ZDQiLCJ1c2VySWQiOiI1NjcxNDQ4OTUxNzUifQ==</vt:lpwstr>
  </property>
  <property fmtid="{D5CDD505-2E9C-101B-9397-08002B2CF9AE}" pid="3" name="KSOProductBuildVer">
    <vt:lpwstr>1033-12.1.0.27458</vt:lpwstr>
  </property>
  <property fmtid="{D5CDD505-2E9C-101B-9397-08002B2CF9AE}" pid="4" name="ICV">
    <vt:lpwstr>67AEB425D51F430A81F92394B4FE46BA_12</vt:lpwstr>
  </property>
</Properties>
</file>