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48"/>
          <w:szCs w:val="48"/>
          <w:u w:val="single"/>
          <w:shd w:fill="auto" w:val="clear"/>
          <w:vertAlign w:val="baseline"/>
        </w:rPr>
      </w:pPr>
      <w:r w:rsidDel="00000000" w:rsidR="00000000" w:rsidRPr="00000000">
        <w:rPr>
          <w:rFonts w:ascii="Cambria" w:cs="Cambria" w:eastAsia="Cambria" w:hAnsi="Cambria"/>
          <w:b w:val="1"/>
          <w:i w:val="0"/>
          <w:smallCaps w:val="0"/>
          <w:strike w:val="0"/>
          <w:color w:val="000000"/>
          <w:sz w:val="48"/>
          <w:szCs w:val="48"/>
          <w:u w:val="single"/>
          <w:shd w:fill="auto" w:val="clear"/>
          <w:vertAlign w:val="baseline"/>
          <w:rtl w:val="0"/>
        </w:rPr>
        <w:t xml:space="preserve">RESUME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AJIT PRATAP SINGH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Reliance Power Limited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Singrauli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Madhya Pradesh, India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7987423534</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ajitpratapsingh54@gmail.com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190500</wp:posOffset>
                </wp:positionV>
                <wp:extent cx="6886575" cy="41275"/>
                <wp:effectExtent b="0" l="0" r="0" t="0"/>
                <wp:wrapSquare wrapText="bothSides" distB="0" distT="0" distL="114300" distR="114300"/>
                <wp:docPr id="2" name=""/>
                <a:graphic>
                  <a:graphicData uri="http://schemas.microsoft.com/office/word/2010/wordprocessingShape">
                    <wps:wsp>
                      <wps:cNvCnPr/>
                      <wps:spPr>
                        <a:xfrm>
                          <a:off x="1917000" y="3780000"/>
                          <a:ext cx="6858000" cy="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190500</wp:posOffset>
                </wp:positionV>
                <wp:extent cx="6886575" cy="412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86575" cy="41275"/>
                        </a:xfrm>
                        <a:prstGeom prst="rect"/>
                        <a:ln/>
                      </pic:spPr>
                    </pic:pic>
                  </a:graphicData>
                </a:graphic>
              </wp:anchor>
            </w:drawing>
          </mc:Fallback>
        </mc:AlternateConten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PROFESSIONAL SUMMARY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Carrying a dense experience of </w:t>
      </w:r>
      <w:r w:rsidDel="00000000" w:rsidR="00000000" w:rsidRPr="00000000">
        <w:rPr>
          <w:rFonts w:ascii="Cambria" w:cs="Cambria" w:eastAsia="Cambria" w:hAnsi="Cambria"/>
          <w:sz w:val="28"/>
          <w:szCs w:val="28"/>
          <w:rtl w:val="0"/>
        </w:rPr>
        <w:t xml:space="preserve">8</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years at</w:t>
      </w:r>
      <w:r w:rsidDel="00000000" w:rsidR="00000000" w:rsidRPr="00000000">
        <w:rPr>
          <w:rFonts w:ascii="Cambria" w:cs="Cambria" w:eastAsia="Cambria" w:hAnsi="Cambria"/>
          <w:sz w:val="28"/>
          <w:szCs w:val="28"/>
          <w:rtl w:val="0"/>
        </w:rPr>
        <w:t xml:space="preserve"> Thermal Power Plant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 have held positions of responsibility that has helped me learn to maintain accountability for every authority possessed, by managing the resource with utmost optimization. Continuous improvements in the working style highly motivated and help me lead towards excellence.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STRENGTH &amp; SKILL SETS</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Acquired good understanding of site management, project management, engineering having worked in a green field project. Have an ability to break complex problem into its simplest forms. Acquired skills beyond such as financial and commercial aspects of green field project during the course of employment.</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Acquired good understanding of Industrial automation System through PLC, electrical system and field Instrumentation.</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Worked with different cross cultural teams. Acquired good understanding of EPC Project execution and maintenance of Instrumentation and Control equipments in thermal power plant.</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Good understanding of material procurement, vendor technical evaluation and vendor development.</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Acquired good understanding of various engineering deliverables required for thermal power plant project execution.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TECHNICAL PROFICIENCY</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Industrial System: DCS(</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Foxboro)</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PLC (</w:t>
      </w:r>
      <w:r w:rsidDel="00000000" w:rsidR="00000000" w:rsidRPr="00000000">
        <w:rPr>
          <w:rFonts w:ascii="Cambria" w:cs="Cambria" w:eastAsia="Cambria" w:hAnsi="Cambria"/>
          <w:b w:val="1"/>
          <w:sz w:val="28"/>
          <w:szCs w:val="28"/>
          <w:rtl w:val="0"/>
        </w:rPr>
        <w:t xml:space="preserve">Rockwell</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&amp; Siemens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SCADA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Schneider Electric</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Switchgears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ABB</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Interfaces: Profibus, Control net, field bus, Modbus RTU, fiber optic communication, RS232, RS485 Interface, HART protocol.</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Field Instrumentation: Control Valves positioner</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ABB, FISHER SIEMENS</w:t>
      </w:r>
      <w:r w:rsidDel="00000000" w:rsidR="00000000" w:rsidRPr="00000000">
        <w:rPr>
          <w:rFonts w:ascii="Cambria" w:cs="Cambria" w:eastAsia="Cambria" w:hAnsi="Cambria"/>
          <w:sz w:val="28"/>
          <w:szCs w:val="28"/>
          <w:rtl w:val="0"/>
        </w:rPr>
        <w:t xml:space="preserve">), MOV(</w:t>
      </w:r>
      <w:r w:rsidDel="00000000" w:rsidR="00000000" w:rsidRPr="00000000">
        <w:rPr>
          <w:rFonts w:ascii="Cambria" w:cs="Cambria" w:eastAsia="Cambria" w:hAnsi="Cambria"/>
          <w:b w:val="1"/>
          <w:sz w:val="28"/>
          <w:szCs w:val="28"/>
          <w:rtl w:val="0"/>
        </w:rPr>
        <w:t xml:space="preserve">ROTORK, AUMA, AI-MI</w:t>
      </w:r>
      <w:r w:rsidDel="00000000" w:rsidR="00000000" w:rsidRPr="00000000">
        <w:rPr>
          <w:rFonts w:ascii="Cambria" w:cs="Cambria" w:eastAsia="Cambria" w:hAnsi="Cambria"/>
          <w:sz w:val="28"/>
          <w:szCs w:val="28"/>
          <w:rtl w:val="0"/>
        </w:rPr>
        <w:t xml:space="preserv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dampers, solenoid valves, electrical actuators, pressure, temperature, and flow transmitters, limit switches, Proximity switches, Keyphasor, vibration </w:t>
      </w:r>
      <w:r w:rsidDel="00000000" w:rsidR="00000000" w:rsidRPr="00000000">
        <w:rPr>
          <w:rFonts w:ascii="Cambria" w:cs="Cambria" w:eastAsia="Cambria" w:hAnsi="Cambria"/>
          <w:sz w:val="28"/>
          <w:szCs w:val="28"/>
          <w:rtl w:val="0"/>
        </w:rPr>
        <w:t xml:space="preserve">Monitoring systems (</w:t>
      </w:r>
      <w:r w:rsidDel="00000000" w:rsidR="00000000" w:rsidRPr="00000000">
        <w:rPr>
          <w:rFonts w:ascii="Cambria" w:cs="Cambria" w:eastAsia="Cambria" w:hAnsi="Cambria"/>
          <w:b w:val="1"/>
          <w:sz w:val="28"/>
          <w:szCs w:val="28"/>
          <w:rtl w:val="0"/>
        </w:rPr>
        <w:t xml:space="preserve">Bentley Nevada</w:t>
      </w:r>
      <w:r w:rsidDel="00000000" w:rsidR="00000000" w:rsidRPr="00000000">
        <w:rPr>
          <w:rFonts w:ascii="Cambria" w:cs="Cambria" w:eastAsia="Cambria" w:hAnsi="Cambria"/>
          <w:sz w:val="28"/>
          <w:szCs w:val="28"/>
          <w:rtl w:val="0"/>
        </w:rPr>
        <w:t xml:space="preserv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Load cells, speed sensors, Thermocouple, RTD, limitswitches, IRD sensors.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Software Skills: RS logix 5000, SAP PM &amp; MM Module, MS office.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INDUSTRY EXPERIENCE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Reliance Power Limited- Sasan Ultra Mega Power Project.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From July 2015  to Till date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Project Overview:</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Sasan Power Limited, a subsidiary of Reliance Power Limited India’s first Ultra Mega Power Project housing 3960 MW. The Project is equipped with state of art 6 units of 660 MW based on Supercritical Technology with a captive coal mines of 20 MTPA.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Project Commissioning and Execution- Instrumentation Engineer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Key Duties:</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Review and modification of various engineering deliverables required for project execution such as P&amp;I, Instrument hook up drawing, Cable laying and termination Schedule, Instruments Location Layout, JB Schedule, Control Room GA and Tray Layout, electrical switchgear control schemes.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Review of PLC and DCS System architectural drawings and system configuration with Remote I/Os.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Review of Plant Design Basis Report and Control Philosophy for proper understanding of project and participate in logic discussion.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Review and modification of I/O List and Instrument list given by EPC consultant.</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Preparing Purchase Requisition, technical evaluation report, Scope of Work, General and Special Condition of Contract, BOQ for Erection and Commissioning Works.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Participate in FAT (Factory acceptance Test) conducted at manufacturers plant and follow up for timely dispatch of material onsite by giving MDCC, Material inspection and safe unloading at site.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Review and modification of PLC logics, Loop checking, modification and development of Human machine Interface (HMI) graphics, alarms and trend development and modification by using software tool.</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Responsible for Panel Erection, UPS commissioning cable laying and termination, field instruments erection and commissioning.</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Key Contributions: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Successfully led the team for the timely erection, testing and commissioning of PLC (Allen Bradley) and field instruments for 4500 TPH Coal handling plant. In this timely performing various tasks such as loop checking, loop testing, PLC programming, HMI screen development.</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Successfully completed DCS Panel erection &amp; cabling in BTG Area.</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Maintenance Planning &amp; Monitoring- Instrumentation Engineer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Key Duties:</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Maintenance and troubleshooting of PLC &amp; SCADA System &amp; field (Allen Bradley, Siemens, Schneider electric) and field instrumentation.</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Site engineering, vendor development, procurement of replacement and conversion projects related to design defects.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To plan and carry out preventive, predictive and breakdown maintenance by efficiently utilizing manpower and provided resources. Implementation of SAP PM Module and PTW system.</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Spares planning and Inventory management keeping in view of current stock position. Prepared annual spares list in consultation with corporate engineering team and EPC contractor, Codification in SAP.</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Preparation and planning of annual budget for OPEX and CAPEX, continuous planning and monitoring for effective utilization of budget as per AOP(Annual operating Plan) and timely Procurement of desired spares and services in coordination with CPG ( Corporate procurement Group).</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Preparation and implementation standard operating and maintenance procedure (SOP,SMP) and LLF formats to keep check on irregular breakdowns. Proper reporting of breakdown and breakdown modification. Root cause analysis (RCA).</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Worked in shifts to perform efficient allotment of manpower and monitoring of C&amp;I equipments, figured out priority jobs and allocated resources accordingly. Maximized utilization by keeping a check on operational and hidden delays.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QUALIFICATIONS: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360" w:right="0" w:hanging="360"/>
        <w:jc w:val="both"/>
        <w:rPr>
          <w:rFonts w:ascii="Cambria" w:cs="Cambria" w:eastAsia="Cambria" w:hAnsi="Cambria"/>
          <w:b w:val="1"/>
          <w:i w:val="0"/>
          <w:smallCaps w:val="0"/>
          <w:strike w:val="0"/>
          <w:color w:val="000000"/>
          <w:u w:val="single"/>
          <w:shd w:fill="auto" w:val="clear"/>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ACADEMIC QUALIFICATION</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1"/>
          <w:i w:val="0"/>
          <w:smallCaps w:val="0"/>
          <w:strike w:val="0"/>
          <w:color w:val="000000"/>
          <w:sz w:val="28"/>
          <w:szCs w:val="28"/>
          <w:u w:val="singl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Passed X</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standard From Central Board of Secondary Education Bord with 60 percentage &amp; Ist division  in 2007.</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1"/>
          <w:i w:val="0"/>
          <w:smallCaps w:val="0"/>
          <w:strike w:val="0"/>
          <w:color w:val="000000"/>
          <w:sz w:val="28"/>
          <w:szCs w:val="28"/>
          <w:u w:val="singl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Passed XII</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standard From Central Board of Secondary Education Bord with 60</w:t>
      </w:r>
      <w:r w:rsidDel="00000000" w:rsidR="00000000" w:rsidRPr="00000000">
        <w:rPr>
          <w:rFonts w:ascii="Cambria" w:cs="Cambria" w:eastAsia="Cambria" w:hAnsi="Cambria"/>
          <w:sz w:val="24"/>
          <w:szCs w:val="24"/>
          <w:rtl w:val="0"/>
        </w:rPr>
        <w:t xml:space="preserve"> percentage &amp; 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division  in 2009</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TECHINICAL QUALIFICATION</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Done Bachelor of Engineering in Electronics &amp; Instrumentation with 72 percentage &amp; Ist division from Rajiv Gandhi Technical University Bhopal (Madhya Pradesh) in 2013.</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rFonts w:ascii="Cambria" w:cs="Cambria" w:eastAsia="Cambria" w:hAnsi="Cambria"/>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PERSONAL DETAILS: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Father’s Name        : Shri  D. K. Singh.</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Date of Birth</w:t>
        <w:tab/>
        <w:t xml:space="preserve">          : 29 APRIL 1992</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Marital Status         : Single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Languages Known: English, Hindi</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Postal Address        : LIG 63 SHATABDI PURAM NEARD D D NAGAR  DISTT. GWALIOR (M.P.)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DECLARATION</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00"/>
        </w:tabs>
        <w:spacing w:after="200" w:before="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 hereby declare that the information furnished above is true and correct to the best of                     my knowledge and I believe in and myself</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Singrauli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ab/>
        <w:tab/>
        <w:tab/>
        <w:tab/>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5760" w:right="0" w:firstLine="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(AJIT PRATAPSINGH</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sz w:val="24"/>
        <w:szCs w:val="24"/>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88" w:lineRule="auto"/>
    </w:pPr>
    <w:rPr>
      <w:b w:val="1"/>
      <w:sz w:val="24"/>
      <w:szCs w:val="24"/>
    </w:rPr>
  </w:style>
  <w:style w:type="paragraph" w:styleId="Heading2">
    <w:name w:val="heading 2"/>
    <w:basedOn w:val="Normal"/>
    <w:next w:val="Normal"/>
    <w:pPr>
      <w:keepNext w:val="1"/>
      <w:ind w:left="1" w:hanging="3"/>
    </w:pPr>
    <w:rPr>
      <w:rFonts w:ascii="Cambria" w:cs="Cambria" w:eastAsia="Cambria" w:hAnsi="Cambria"/>
      <w:b w:val="1"/>
      <w:color w:val="000000"/>
      <w:sz w:val="28"/>
      <w:szCs w:val="28"/>
      <w:u w:val="single"/>
    </w:rPr>
  </w:style>
  <w:style w:type="paragraph" w:styleId="Heading3">
    <w:name w:val="heading 3"/>
    <w:basedOn w:val="Normal"/>
    <w:next w:val="Normal"/>
    <w:pPr>
      <w:keepNext w:val="1"/>
      <w:spacing w:line="288" w:lineRule="auto"/>
      <w:jc w:val="both"/>
    </w:pPr>
    <w:rPr>
      <w:b w:val="1"/>
    </w:rPr>
  </w:style>
  <w:style w:type="paragraph" w:styleId="Heading4">
    <w:name w:val="heading 4"/>
    <w:basedOn w:val="Normal"/>
    <w:next w:val="Normal"/>
    <w:pPr>
      <w:keepNext w:val="1"/>
    </w:pPr>
    <w:rPr>
      <w:b w:val="1"/>
      <w:sz w:val="24"/>
      <w:szCs w:val="24"/>
      <w:u w:val="singl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hanging="1"/>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hanging="1"/>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spacing w:after="0" w:lineRule="auto"/>
      <w:jc w:val="center"/>
    </w:pPr>
    <w:rPr>
      <w:b w:val="1"/>
      <w:sz w:val="24"/>
      <w:szCs w:val="24"/>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88" w:lineRule="auto"/>
    </w:pPr>
    <w:rPr>
      <w:b w:val="1"/>
      <w:sz w:val="24"/>
      <w:szCs w:val="24"/>
    </w:rPr>
  </w:style>
  <w:style w:type="paragraph" w:styleId="Heading2">
    <w:name w:val="heading 2"/>
    <w:basedOn w:val="Normal"/>
    <w:next w:val="Normal"/>
    <w:pPr>
      <w:keepNext w:val="1"/>
      <w:ind w:left="1" w:hanging="3"/>
    </w:pPr>
    <w:rPr>
      <w:rFonts w:ascii="Cambria" w:cs="Cambria" w:eastAsia="Cambria" w:hAnsi="Cambria"/>
      <w:b w:val="1"/>
      <w:color w:val="000000"/>
      <w:sz w:val="28"/>
      <w:szCs w:val="28"/>
      <w:u w:val="single"/>
    </w:rPr>
  </w:style>
  <w:style w:type="paragraph" w:styleId="Heading3">
    <w:name w:val="heading 3"/>
    <w:basedOn w:val="Normal"/>
    <w:next w:val="Normal"/>
    <w:pPr>
      <w:keepNext w:val="1"/>
      <w:spacing w:line="288" w:lineRule="auto"/>
      <w:jc w:val="both"/>
    </w:pPr>
    <w:rPr>
      <w:b w:val="1"/>
    </w:rPr>
  </w:style>
  <w:style w:type="paragraph" w:styleId="Heading4">
    <w:name w:val="heading 4"/>
    <w:basedOn w:val="Normal"/>
    <w:next w:val="Normal"/>
    <w:pPr>
      <w:keepNext w:val="1"/>
    </w:pPr>
    <w:rPr>
      <w:b w:val="1"/>
      <w:sz w:val="24"/>
      <w:szCs w:val="24"/>
      <w:u w:val="singl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hanging="1"/>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hanging="1"/>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spacing w:after="0" w:lineRule="auto"/>
      <w:jc w:val="center"/>
    </w:pPr>
    <w:rPr>
      <w:b w:val="1"/>
      <w:sz w:val="24"/>
      <w:szCs w:val="24"/>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Z3owRurOHqtFSMJ3/moeOUqARg==">AMUW2mU3WW5DG0Rz7rUn6rKW8L6f/xEYcV8PRrY1YNdOMUDtRKMjaDbCRtT3/XrXT/s1RXRUTpaRzj9d6S49Tj4UsZLoZvyIKR9I1SEaY6AkFzEjnJc+DgPUi3PvJY9U/SXkAmgcmIEP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