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6A" w:rsidRDefault="00323B6B">
      <w:pPr>
        <w:pStyle w:val="Normal1"/>
        <w:rPr>
          <w:rFonts w:ascii="Times" w:eastAsia="Times" w:hAnsi="Times" w:cs="Times"/>
          <w:b/>
          <w:sz w:val="36"/>
          <w:szCs w:val="36"/>
        </w:rPr>
      </w:pPr>
      <w:r>
        <w:rPr>
          <w:rFonts w:ascii="Times" w:eastAsia="Times" w:hAnsi="Times" w:cs="Times"/>
          <w:b/>
          <w:sz w:val="36"/>
          <w:szCs w:val="36"/>
        </w:rPr>
        <w:t>Manish Sharma</w:t>
      </w:r>
      <w:r>
        <w:rPr>
          <w:rFonts w:ascii="Times" w:eastAsia="Times" w:hAnsi="Times" w:cs="Times"/>
          <w:b/>
          <w:sz w:val="36"/>
          <w:szCs w:val="36"/>
        </w:rPr>
        <w:tab/>
        <w:t xml:space="preserve">   </w:t>
      </w:r>
      <w:r>
        <w:rPr>
          <w:rFonts w:ascii="Times" w:eastAsia="Times" w:hAnsi="Times" w:cs="Times"/>
          <w:b/>
          <w:sz w:val="36"/>
          <w:szCs w:val="36"/>
        </w:rPr>
        <w:tab/>
      </w:r>
      <w:r>
        <w:rPr>
          <w:rFonts w:ascii="Times" w:eastAsia="Times" w:hAnsi="Times" w:cs="Times"/>
          <w:b/>
          <w:sz w:val="36"/>
          <w:szCs w:val="36"/>
        </w:rPr>
        <w:tab/>
      </w:r>
      <w:r>
        <w:rPr>
          <w:rFonts w:ascii="Times" w:eastAsia="Times" w:hAnsi="Times" w:cs="Times"/>
          <w:b/>
          <w:sz w:val="36"/>
          <w:szCs w:val="36"/>
        </w:rPr>
        <w:tab/>
      </w:r>
      <w:r>
        <w:rPr>
          <w:rFonts w:ascii="Times" w:eastAsia="Times" w:hAnsi="Times" w:cs="Times"/>
          <w:b/>
          <w:sz w:val="36"/>
          <w:szCs w:val="36"/>
        </w:rPr>
        <w:tab/>
      </w:r>
      <w:r>
        <w:rPr>
          <w:rFonts w:ascii="Times" w:eastAsia="Times" w:hAnsi="Times" w:cs="Times"/>
          <w:b/>
          <w:sz w:val="36"/>
          <w:szCs w:val="36"/>
        </w:rPr>
        <w:tab/>
        <w:t xml:space="preserve">    </w:t>
      </w:r>
      <w:r>
        <w:rPr>
          <w:b/>
        </w:rPr>
        <w:t>M.: +91 9674446648</w:t>
      </w:r>
    </w:p>
    <w:p w:rsidR="00D3036A" w:rsidRDefault="00323B6B">
      <w:pPr>
        <w:pStyle w:val="Normal1"/>
        <w:rPr>
          <w:rFonts w:ascii="Times" w:eastAsia="Times" w:hAnsi="Times" w:cs="Times"/>
          <w:b/>
          <w:sz w:val="36"/>
          <w:szCs w:val="36"/>
        </w:rPr>
      </w:pPr>
      <w:r>
        <w:rPr>
          <w:b/>
          <w:i/>
          <w:sz w:val="24"/>
          <w:szCs w:val="24"/>
        </w:rPr>
        <w:t>B.Com (H)</w:t>
      </w:r>
      <w:r>
        <w:rPr>
          <w:b/>
          <w:i/>
        </w:rPr>
        <w:t xml:space="preserve">       </w:t>
      </w:r>
      <w:r>
        <w:rPr>
          <w:b/>
        </w:rPr>
        <w:t xml:space="preserve">                                                 </w:t>
      </w:r>
      <w:r>
        <w:rPr>
          <w:b/>
        </w:rPr>
        <w:tab/>
      </w:r>
      <w:r>
        <w:rPr>
          <w:b/>
        </w:rPr>
        <w:tab/>
        <w:t xml:space="preserve">      Email: sharmamrmanish@gmail.com</w:t>
      </w:r>
      <w:r>
        <w:rPr>
          <w:sz w:val="21"/>
          <w:szCs w:val="21"/>
        </w:rPr>
        <w:br/>
      </w:r>
    </w:p>
    <w:tbl>
      <w:tblPr>
        <w:tblStyle w:val="a"/>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CAREER OBJECTIVE</w:t>
            </w:r>
            <w:r>
              <w:rPr>
                <w:sz w:val="24"/>
                <w:szCs w:val="24"/>
              </w:rPr>
              <w:t xml:space="preserve"> </w:t>
            </w:r>
          </w:p>
        </w:tc>
      </w:tr>
    </w:tbl>
    <w:p w:rsidR="00D3036A" w:rsidRDefault="00323B6B">
      <w:pPr>
        <w:pStyle w:val="Normal1"/>
        <w:spacing w:before="120"/>
        <w:jc w:val="both"/>
        <w:rPr>
          <w:sz w:val="21"/>
          <w:szCs w:val="21"/>
        </w:rPr>
      </w:pPr>
      <w:r>
        <w:rPr>
          <w:sz w:val="21"/>
          <w:szCs w:val="21"/>
        </w:rPr>
        <w:t>To get aligned with a reputed company so as to get deeper insight into the world of finance, corporate culture and utilize my skills and abilities in the industry that offers professional growth while being innovative and flexible and also to pursue learning, teamwork &amp; growing together.</w:t>
      </w:r>
    </w:p>
    <w:tbl>
      <w:tblPr>
        <w:tblStyle w:val="a0"/>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ACADEMIC CREDENTIALS</w:t>
            </w:r>
          </w:p>
        </w:tc>
      </w:tr>
    </w:tbl>
    <w:p w:rsidR="00D3036A" w:rsidRDefault="00D3036A">
      <w:pPr>
        <w:pStyle w:val="Normal1"/>
        <w:spacing w:before="120"/>
        <w:jc w:val="both"/>
        <w:rPr>
          <w:sz w:val="21"/>
          <w:szCs w:val="21"/>
        </w:rPr>
      </w:pPr>
    </w:p>
    <w:tbl>
      <w:tblPr>
        <w:tblStyle w:val="a1"/>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990"/>
        <w:gridCol w:w="2700"/>
        <w:gridCol w:w="1440"/>
        <w:gridCol w:w="1260"/>
      </w:tblGrid>
      <w:tr w:rsidR="00D3036A">
        <w:tc>
          <w:tcPr>
            <w:tcW w:w="2448" w:type="dxa"/>
            <w:shd w:val="clear" w:color="auto" w:fill="BFBFBF"/>
            <w:vAlign w:val="center"/>
          </w:tcPr>
          <w:p w:rsidR="00D3036A" w:rsidRDefault="00323B6B">
            <w:pPr>
              <w:pStyle w:val="Normal1"/>
              <w:jc w:val="center"/>
              <w:rPr>
                <w:b/>
              </w:rPr>
            </w:pPr>
            <w:r>
              <w:rPr>
                <w:b/>
              </w:rPr>
              <w:t>School / College</w:t>
            </w:r>
          </w:p>
        </w:tc>
        <w:tc>
          <w:tcPr>
            <w:tcW w:w="990" w:type="dxa"/>
            <w:shd w:val="clear" w:color="auto" w:fill="BFBFBF"/>
            <w:vAlign w:val="center"/>
          </w:tcPr>
          <w:p w:rsidR="00D3036A" w:rsidRDefault="00323B6B">
            <w:pPr>
              <w:pStyle w:val="Normal1"/>
              <w:jc w:val="center"/>
              <w:rPr>
                <w:b/>
              </w:rPr>
            </w:pPr>
            <w:r>
              <w:rPr>
                <w:b/>
              </w:rPr>
              <w:t>Year</w:t>
            </w:r>
          </w:p>
        </w:tc>
        <w:tc>
          <w:tcPr>
            <w:tcW w:w="2700" w:type="dxa"/>
            <w:shd w:val="clear" w:color="auto" w:fill="BFBFBF"/>
            <w:vAlign w:val="center"/>
          </w:tcPr>
          <w:p w:rsidR="00D3036A" w:rsidRDefault="00323B6B">
            <w:pPr>
              <w:pStyle w:val="Normal1"/>
              <w:jc w:val="center"/>
              <w:rPr>
                <w:b/>
              </w:rPr>
            </w:pPr>
            <w:r>
              <w:rPr>
                <w:b/>
              </w:rPr>
              <w:t>University / Board</w:t>
            </w:r>
          </w:p>
        </w:tc>
        <w:tc>
          <w:tcPr>
            <w:tcW w:w="1440" w:type="dxa"/>
            <w:shd w:val="clear" w:color="auto" w:fill="BFBFBF"/>
            <w:vAlign w:val="center"/>
          </w:tcPr>
          <w:p w:rsidR="00D3036A" w:rsidRDefault="00323B6B">
            <w:pPr>
              <w:pStyle w:val="Normal1"/>
              <w:jc w:val="center"/>
              <w:rPr>
                <w:b/>
              </w:rPr>
            </w:pPr>
            <w:r>
              <w:rPr>
                <w:b/>
              </w:rPr>
              <w:t>Specialization</w:t>
            </w:r>
          </w:p>
        </w:tc>
        <w:tc>
          <w:tcPr>
            <w:tcW w:w="1260" w:type="dxa"/>
            <w:shd w:val="clear" w:color="auto" w:fill="BFBFBF"/>
            <w:vAlign w:val="center"/>
          </w:tcPr>
          <w:p w:rsidR="00D3036A" w:rsidRDefault="00323B6B">
            <w:pPr>
              <w:pStyle w:val="Normal1"/>
              <w:jc w:val="center"/>
              <w:rPr>
                <w:b/>
              </w:rPr>
            </w:pPr>
            <w:r>
              <w:rPr>
                <w:b/>
              </w:rPr>
              <w:t>Percentage</w:t>
            </w:r>
          </w:p>
        </w:tc>
      </w:tr>
      <w:tr w:rsidR="00D3036A">
        <w:tc>
          <w:tcPr>
            <w:tcW w:w="2448" w:type="dxa"/>
            <w:vAlign w:val="center"/>
          </w:tcPr>
          <w:p w:rsidR="00D3036A" w:rsidRDefault="00323B6B">
            <w:pPr>
              <w:pStyle w:val="Normal1"/>
              <w:spacing w:before="240" w:after="120"/>
              <w:jc w:val="center"/>
              <w:rPr>
                <w:sz w:val="21"/>
                <w:szCs w:val="21"/>
              </w:rPr>
            </w:pPr>
            <w:r>
              <w:rPr>
                <w:sz w:val="21"/>
                <w:szCs w:val="21"/>
              </w:rPr>
              <w:t>Umesh Chandra College</w:t>
            </w:r>
          </w:p>
        </w:tc>
        <w:tc>
          <w:tcPr>
            <w:tcW w:w="990" w:type="dxa"/>
            <w:vAlign w:val="center"/>
          </w:tcPr>
          <w:p w:rsidR="00D3036A" w:rsidRDefault="00323B6B">
            <w:pPr>
              <w:pStyle w:val="Normal1"/>
              <w:spacing w:before="240" w:after="120"/>
              <w:jc w:val="center"/>
              <w:rPr>
                <w:sz w:val="21"/>
                <w:szCs w:val="21"/>
              </w:rPr>
            </w:pPr>
            <w:r>
              <w:rPr>
                <w:sz w:val="21"/>
                <w:szCs w:val="21"/>
              </w:rPr>
              <w:t>2010</w:t>
            </w:r>
          </w:p>
        </w:tc>
        <w:tc>
          <w:tcPr>
            <w:tcW w:w="2700" w:type="dxa"/>
            <w:vAlign w:val="center"/>
          </w:tcPr>
          <w:p w:rsidR="00D3036A" w:rsidRDefault="00323B6B">
            <w:pPr>
              <w:pStyle w:val="Normal1"/>
              <w:spacing w:before="240" w:after="120"/>
              <w:jc w:val="center"/>
              <w:rPr>
                <w:sz w:val="21"/>
                <w:szCs w:val="21"/>
              </w:rPr>
            </w:pPr>
            <w:r>
              <w:rPr>
                <w:sz w:val="21"/>
                <w:szCs w:val="21"/>
              </w:rPr>
              <w:t xml:space="preserve">Calcutta University </w:t>
            </w:r>
          </w:p>
        </w:tc>
        <w:tc>
          <w:tcPr>
            <w:tcW w:w="1440" w:type="dxa"/>
            <w:vAlign w:val="center"/>
          </w:tcPr>
          <w:p w:rsidR="00D3036A" w:rsidRDefault="00323B6B">
            <w:pPr>
              <w:pStyle w:val="Normal1"/>
              <w:spacing w:before="240" w:after="120"/>
              <w:jc w:val="center"/>
              <w:rPr>
                <w:sz w:val="21"/>
                <w:szCs w:val="21"/>
              </w:rPr>
            </w:pPr>
            <w:r>
              <w:rPr>
                <w:sz w:val="21"/>
                <w:szCs w:val="21"/>
              </w:rPr>
              <w:t>Finance</w:t>
            </w:r>
          </w:p>
        </w:tc>
        <w:tc>
          <w:tcPr>
            <w:tcW w:w="1260" w:type="dxa"/>
            <w:vAlign w:val="center"/>
          </w:tcPr>
          <w:p w:rsidR="00D3036A" w:rsidRDefault="00323B6B">
            <w:pPr>
              <w:pStyle w:val="Normal1"/>
              <w:spacing w:before="240" w:after="120"/>
              <w:jc w:val="center"/>
              <w:rPr>
                <w:sz w:val="21"/>
                <w:szCs w:val="21"/>
              </w:rPr>
            </w:pPr>
            <w:r>
              <w:rPr>
                <w:sz w:val="21"/>
                <w:szCs w:val="21"/>
              </w:rPr>
              <w:t>52%</w:t>
            </w:r>
          </w:p>
        </w:tc>
      </w:tr>
      <w:tr w:rsidR="00D3036A">
        <w:tc>
          <w:tcPr>
            <w:tcW w:w="2448" w:type="dxa"/>
            <w:vAlign w:val="center"/>
          </w:tcPr>
          <w:p w:rsidR="00D3036A" w:rsidRDefault="00323B6B">
            <w:pPr>
              <w:pStyle w:val="Normal1"/>
              <w:spacing w:before="240" w:after="120"/>
              <w:jc w:val="center"/>
              <w:rPr>
                <w:sz w:val="21"/>
                <w:szCs w:val="21"/>
              </w:rPr>
            </w:pPr>
            <w:r>
              <w:rPr>
                <w:sz w:val="21"/>
                <w:szCs w:val="21"/>
              </w:rPr>
              <w:t>Shree Jain Vidyalaya</w:t>
            </w:r>
          </w:p>
        </w:tc>
        <w:tc>
          <w:tcPr>
            <w:tcW w:w="990" w:type="dxa"/>
            <w:vAlign w:val="center"/>
          </w:tcPr>
          <w:p w:rsidR="00D3036A" w:rsidRDefault="00323B6B">
            <w:pPr>
              <w:pStyle w:val="Normal1"/>
              <w:spacing w:before="240" w:after="120"/>
              <w:jc w:val="center"/>
              <w:rPr>
                <w:sz w:val="21"/>
                <w:szCs w:val="21"/>
              </w:rPr>
            </w:pPr>
            <w:r>
              <w:rPr>
                <w:sz w:val="21"/>
                <w:szCs w:val="21"/>
              </w:rPr>
              <w:t>2007</w:t>
            </w:r>
          </w:p>
        </w:tc>
        <w:tc>
          <w:tcPr>
            <w:tcW w:w="2700" w:type="dxa"/>
            <w:vAlign w:val="center"/>
          </w:tcPr>
          <w:p w:rsidR="00D3036A" w:rsidRDefault="00323B6B">
            <w:pPr>
              <w:pStyle w:val="Normal1"/>
              <w:spacing w:before="240" w:after="120"/>
              <w:jc w:val="center"/>
              <w:rPr>
                <w:sz w:val="21"/>
                <w:szCs w:val="21"/>
              </w:rPr>
            </w:pPr>
            <w:r>
              <w:rPr>
                <w:sz w:val="21"/>
                <w:szCs w:val="21"/>
              </w:rPr>
              <w:t>W.B.C.H.S.Education</w:t>
            </w:r>
          </w:p>
        </w:tc>
        <w:tc>
          <w:tcPr>
            <w:tcW w:w="1440" w:type="dxa"/>
            <w:vAlign w:val="center"/>
          </w:tcPr>
          <w:p w:rsidR="00D3036A" w:rsidRDefault="00323B6B">
            <w:pPr>
              <w:pStyle w:val="Normal1"/>
              <w:spacing w:before="240" w:after="120"/>
              <w:jc w:val="center"/>
              <w:rPr>
                <w:sz w:val="21"/>
                <w:szCs w:val="21"/>
              </w:rPr>
            </w:pPr>
            <w:r>
              <w:rPr>
                <w:sz w:val="21"/>
                <w:szCs w:val="21"/>
              </w:rPr>
              <w:t>General</w:t>
            </w:r>
          </w:p>
        </w:tc>
        <w:tc>
          <w:tcPr>
            <w:tcW w:w="1260" w:type="dxa"/>
            <w:vAlign w:val="center"/>
          </w:tcPr>
          <w:p w:rsidR="00D3036A" w:rsidRDefault="00323B6B">
            <w:pPr>
              <w:pStyle w:val="Normal1"/>
              <w:spacing w:before="240" w:after="120"/>
              <w:jc w:val="center"/>
              <w:rPr>
                <w:sz w:val="21"/>
                <w:szCs w:val="21"/>
              </w:rPr>
            </w:pPr>
            <w:r>
              <w:rPr>
                <w:sz w:val="21"/>
                <w:szCs w:val="21"/>
              </w:rPr>
              <w:t>76%</w:t>
            </w:r>
          </w:p>
        </w:tc>
      </w:tr>
      <w:tr w:rsidR="00D3036A">
        <w:tc>
          <w:tcPr>
            <w:tcW w:w="2448" w:type="dxa"/>
            <w:vAlign w:val="center"/>
          </w:tcPr>
          <w:p w:rsidR="00D3036A" w:rsidRDefault="00323B6B">
            <w:pPr>
              <w:pStyle w:val="Normal1"/>
              <w:spacing w:before="240" w:after="120"/>
              <w:jc w:val="center"/>
              <w:rPr>
                <w:sz w:val="21"/>
                <w:szCs w:val="21"/>
              </w:rPr>
            </w:pPr>
            <w:r>
              <w:rPr>
                <w:sz w:val="21"/>
                <w:szCs w:val="21"/>
              </w:rPr>
              <w:t>Shree Jain Vidyalaya</w:t>
            </w:r>
          </w:p>
        </w:tc>
        <w:tc>
          <w:tcPr>
            <w:tcW w:w="990" w:type="dxa"/>
            <w:vAlign w:val="center"/>
          </w:tcPr>
          <w:p w:rsidR="00D3036A" w:rsidRDefault="00323B6B">
            <w:pPr>
              <w:pStyle w:val="Normal1"/>
              <w:spacing w:before="240" w:after="120"/>
              <w:jc w:val="center"/>
              <w:rPr>
                <w:sz w:val="21"/>
                <w:szCs w:val="21"/>
              </w:rPr>
            </w:pPr>
            <w:r>
              <w:rPr>
                <w:sz w:val="21"/>
                <w:szCs w:val="21"/>
              </w:rPr>
              <w:t>2005</w:t>
            </w:r>
          </w:p>
        </w:tc>
        <w:tc>
          <w:tcPr>
            <w:tcW w:w="2700" w:type="dxa"/>
            <w:vAlign w:val="center"/>
          </w:tcPr>
          <w:p w:rsidR="00D3036A" w:rsidRDefault="00323B6B">
            <w:pPr>
              <w:pStyle w:val="Normal1"/>
              <w:spacing w:before="240" w:after="120"/>
              <w:jc w:val="center"/>
              <w:rPr>
                <w:sz w:val="21"/>
                <w:szCs w:val="21"/>
              </w:rPr>
            </w:pPr>
            <w:r>
              <w:rPr>
                <w:sz w:val="21"/>
                <w:szCs w:val="21"/>
              </w:rPr>
              <w:t>Madhyamik / W.B.B.S.E.</w:t>
            </w:r>
          </w:p>
        </w:tc>
        <w:tc>
          <w:tcPr>
            <w:tcW w:w="1440" w:type="dxa"/>
            <w:vAlign w:val="center"/>
          </w:tcPr>
          <w:p w:rsidR="00D3036A" w:rsidRDefault="00323B6B">
            <w:pPr>
              <w:pStyle w:val="Normal1"/>
              <w:spacing w:before="240" w:after="120"/>
              <w:jc w:val="center"/>
              <w:rPr>
                <w:sz w:val="21"/>
                <w:szCs w:val="21"/>
              </w:rPr>
            </w:pPr>
            <w:r>
              <w:rPr>
                <w:sz w:val="21"/>
                <w:szCs w:val="21"/>
              </w:rPr>
              <w:t>General</w:t>
            </w:r>
          </w:p>
        </w:tc>
        <w:tc>
          <w:tcPr>
            <w:tcW w:w="1260" w:type="dxa"/>
            <w:vAlign w:val="center"/>
          </w:tcPr>
          <w:p w:rsidR="00D3036A" w:rsidRDefault="00323B6B">
            <w:pPr>
              <w:pStyle w:val="Normal1"/>
              <w:spacing w:before="240" w:after="120"/>
              <w:jc w:val="center"/>
              <w:rPr>
                <w:sz w:val="21"/>
                <w:szCs w:val="21"/>
              </w:rPr>
            </w:pPr>
            <w:r>
              <w:rPr>
                <w:sz w:val="21"/>
                <w:szCs w:val="21"/>
              </w:rPr>
              <w:t>84%</w:t>
            </w:r>
          </w:p>
        </w:tc>
      </w:tr>
    </w:tbl>
    <w:p w:rsidR="00D3036A" w:rsidRDefault="00D3036A">
      <w:pPr>
        <w:pStyle w:val="Normal1"/>
        <w:spacing w:before="120"/>
        <w:jc w:val="both"/>
        <w:rPr>
          <w:sz w:val="21"/>
          <w:szCs w:val="21"/>
        </w:rPr>
      </w:pPr>
    </w:p>
    <w:tbl>
      <w:tblPr>
        <w:tblStyle w:val="a2"/>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numPr>
                <w:ilvl w:val="0"/>
                <w:numId w:val="5"/>
              </w:numPr>
              <w:contextualSpacing/>
              <w:rPr>
                <w:b/>
              </w:rPr>
            </w:pPr>
            <w:r>
              <w:rPr>
                <w:b/>
              </w:rPr>
              <w:t>PROFESSIONAL CREDENTIALS</w:t>
            </w:r>
          </w:p>
        </w:tc>
      </w:tr>
    </w:tbl>
    <w:p w:rsidR="00D3036A" w:rsidRDefault="00323B6B">
      <w:pPr>
        <w:pStyle w:val="Normal1"/>
        <w:numPr>
          <w:ilvl w:val="0"/>
          <w:numId w:val="6"/>
        </w:numPr>
        <w:spacing w:before="120"/>
        <w:jc w:val="both"/>
        <w:rPr>
          <w:sz w:val="21"/>
          <w:szCs w:val="21"/>
        </w:rPr>
      </w:pPr>
      <w:r>
        <w:rPr>
          <w:sz w:val="21"/>
          <w:szCs w:val="21"/>
        </w:rPr>
        <w:t>Cleared CS Foundation in 2008 with 55%</w:t>
      </w:r>
    </w:p>
    <w:p w:rsidR="00D3036A" w:rsidRDefault="00323B6B">
      <w:pPr>
        <w:pStyle w:val="Normal1"/>
        <w:numPr>
          <w:ilvl w:val="0"/>
          <w:numId w:val="6"/>
        </w:numPr>
        <w:spacing w:before="120"/>
        <w:jc w:val="both"/>
        <w:rPr>
          <w:sz w:val="21"/>
          <w:szCs w:val="21"/>
        </w:rPr>
      </w:pPr>
      <w:r>
        <w:rPr>
          <w:sz w:val="21"/>
          <w:szCs w:val="21"/>
        </w:rPr>
        <w:t xml:space="preserve">Cleared CS Executive </w:t>
      </w:r>
      <w:r>
        <w:rPr>
          <w:b/>
          <w:sz w:val="21"/>
          <w:szCs w:val="21"/>
        </w:rPr>
        <w:t>(Inter)</w:t>
      </w:r>
      <w:r>
        <w:rPr>
          <w:sz w:val="21"/>
          <w:szCs w:val="21"/>
        </w:rPr>
        <w:t xml:space="preserve"> in 2010 with 58%</w:t>
      </w:r>
    </w:p>
    <w:p w:rsidR="00D3036A" w:rsidRDefault="00323B6B">
      <w:pPr>
        <w:pStyle w:val="Normal1"/>
        <w:numPr>
          <w:ilvl w:val="0"/>
          <w:numId w:val="6"/>
        </w:numPr>
        <w:spacing w:before="120"/>
        <w:jc w:val="both"/>
        <w:rPr>
          <w:sz w:val="21"/>
          <w:szCs w:val="21"/>
        </w:rPr>
      </w:pPr>
      <w:r>
        <w:rPr>
          <w:sz w:val="21"/>
          <w:szCs w:val="21"/>
        </w:rPr>
        <w:t xml:space="preserve"> Cleared CS (Gr-1)Professional </w:t>
      </w:r>
      <w:r>
        <w:rPr>
          <w:b/>
          <w:sz w:val="21"/>
          <w:szCs w:val="21"/>
        </w:rPr>
        <w:t>(Final)</w:t>
      </w:r>
      <w:r>
        <w:rPr>
          <w:sz w:val="21"/>
          <w:szCs w:val="21"/>
        </w:rPr>
        <w:t xml:space="preserve"> in December 2012</w:t>
      </w:r>
    </w:p>
    <w:p w:rsidR="00D3036A" w:rsidRDefault="00323B6B">
      <w:pPr>
        <w:pStyle w:val="Normal1"/>
        <w:numPr>
          <w:ilvl w:val="0"/>
          <w:numId w:val="6"/>
        </w:numPr>
        <w:spacing w:before="120"/>
        <w:jc w:val="both"/>
        <w:rPr>
          <w:sz w:val="21"/>
          <w:szCs w:val="21"/>
        </w:rPr>
      </w:pPr>
      <w:r>
        <w:rPr>
          <w:sz w:val="21"/>
          <w:szCs w:val="21"/>
        </w:rPr>
        <w:t xml:space="preserve">Cleared ICWA </w:t>
      </w:r>
      <w:r>
        <w:rPr>
          <w:b/>
          <w:sz w:val="21"/>
          <w:szCs w:val="21"/>
        </w:rPr>
        <w:t>Intermediate</w:t>
      </w:r>
      <w:r>
        <w:rPr>
          <w:sz w:val="21"/>
          <w:szCs w:val="21"/>
        </w:rPr>
        <w:t xml:space="preserve"> in June 2011 with 55%</w:t>
      </w:r>
    </w:p>
    <w:p w:rsidR="00D3036A" w:rsidRDefault="00323B6B">
      <w:pPr>
        <w:pStyle w:val="Normal1"/>
        <w:numPr>
          <w:ilvl w:val="0"/>
          <w:numId w:val="6"/>
        </w:numPr>
        <w:spacing w:before="120"/>
        <w:jc w:val="both"/>
        <w:rPr>
          <w:sz w:val="21"/>
          <w:szCs w:val="21"/>
        </w:rPr>
      </w:pPr>
      <w:r>
        <w:rPr>
          <w:sz w:val="21"/>
          <w:szCs w:val="21"/>
        </w:rPr>
        <w:t xml:space="preserve">Cleared ICWA (Gr-2) </w:t>
      </w:r>
      <w:r>
        <w:rPr>
          <w:b/>
          <w:sz w:val="21"/>
          <w:szCs w:val="21"/>
        </w:rPr>
        <w:t>Final</w:t>
      </w:r>
      <w:r>
        <w:rPr>
          <w:sz w:val="21"/>
          <w:szCs w:val="21"/>
        </w:rPr>
        <w:t xml:space="preserve"> in December 2012</w:t>
      </w:r>
    </w:p>
    <w:p w:rsidR="00D3036A" w:rsidRDefault="00323B6B">
      <w:pPr>
        <w:pStyle w:val="Normal1"/>
        <w:numPr>
          <w:ilvl w:val="0"/>
          <w:numId w:val="6"/>
        </w:numPr>
        <w:spacing w:before="120"/>
        <w:jc w:val="both"/>
        <w:rPr>
          <w:sz w:val="21"/>
          <w:szCs w:val="21"/>
        </w:rPr>
      </w:pPr>
      <w:r>
        <w:rPr>
          <w:sz w:val="21"/>
          <w:szCs w:val="21"/>
        </w:rPr>
        <w:t xml:space="preserve">Cleared CA – PCC </w:t>
      </w:r>
      <w:r>
        <w:rPr>
          <w:b/>
          <w:sz w:val="21"/>
          <w:szCs w:val="21"/>
        </w:rPr>
        <w:t>(Inter)</w:t>
      </w:r>
      <w:r>
        <w:rPr>
          <w:sz w:val="21"/>
          <w:szCs w:val="21"/>
        </w:rPr>
        <w:t xml:space="preserve"> in November 2011 with 56%</w:t>
      </w:r>
    </w:p>
    <w:p w:rsidR="00D3036A" w:rsidRDefault="00D3036A">
      <w:pPr>
        <w:pStyle w:val="Normal1"/>
        <w:spacing w:before="120"/>
        <w:ind w:left="720"/>
        <w:jc w:val="both"/>
        <w:rPr>
          <w:sz w:val="21"/>
          <w:szCs w:val="21"/>
        </w:rPr>
      </w:pPr>
    </w:p>
    <w:tbl>
      <w:tblPr>
        <w:tblStyle w:val="a3"/>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WORK EXPERIENCE</w:t>
            </w:r>
          </w:p>
        </w:tc>
      </w:tr>
    </w:tbl>
    <w:p w:rsidR="00D3036A" w:rsidRDefault="00D3036A">
      <w:pPr>
        <w:pStyle w:val="Normal1"/>
        <w:rPr>
          <w:sz w:val="21"/>
          <w:szCs w:val="21"/>
        </w:rPr>
      </w:pPr>
    </w:p>
    <w:p w:rsidR="00D3036A" w:rsidRDefault="00323B6B">
      <w:pPr>
        <w:pStyle w:val="Normal1"/>
        <w:numPr>
          <w:ilvl w:val="0"/>
          <w:numId w:val="1"/>
        </w:numPr>
        <w:jc w:val="both"/>
        <w:rPr>
          <w:sz w:val="21"/>
          <w:szCs w:val="21"/>
        </w:rPr>
      </w:pPr>
      <w:r>
        <w:rPr>
          <w:sz w:val="21"/>
          <w:szCs w:val="21"/>
        </w:rPr>
        <w:t>Worked at Madhu Sharma &amp; Associates as an Articled Assistant (01.10.07 to 30.04.12)</w:t>
      </w:r>
    </w:p>
    <w:p w:rsidR="00D3036A" w:rsidRDefault="00323B6B">
      <w:pPr>
        <w:pStyle w:val="Normal1"/>
        <w:numPr>
          <w:ilvl w:val="0"/>
          <w:numId w:val="1"/>
        </w:numPr>
        <w:jc w:val="both"/>
        <w:rPr>
          <w:sz w:val="21"/>
          <w:szCs w:val="21"/>
        </w:rPr>
      </w:pPr>
      <w:r>
        <w:rPr>
          <w:sz w:val="21"/>
          <w:szCs w:val="21"/>
        </w:rPr>
        <w:t>Worked at Nav Bharat Iron Concast Pvt Limited as Senior Account Executive (01.07.12 to 30.12.15)</w:t>
      </w:r>
    </w:p>
    <w:p w:rsidR="00D3036A" w:rsidRDefault="00323B6B">
      <w:pPr>
        <w:pStyle w:val="Normal1"/>
        <w:numPr>
          <w:ilvl w:val="0"/>
          <w:numId w:val="1"/>
        </w:numPr>
        <w:jc w:val="both"/>
        <w:rPr>
          <w:sz w:val="21"/>
          <w:szCs w:val="21"/>
        </w:rPr>
      </w:pPr>
      <w:r>
        <w:rPr>
          <w:sz w:val="21"/>
          <w:szCs w:val="21"/>
        </w:rPr>
        <w:t>Work</w:t>
      </w:r>
      <w:r w:rsidR="00DA6298">
        <w:rPr>
          <w:sz w:val="21"/>
          <w:szCs w:val="21"/>
        </w:rPr>
        <w:t>ed</w:t>
      </w:r>
      <w:r>
        <w:rPr>
          <w:sz w:val="21"/>
          <w:szCs w:val="21"/>
        </w:rPr>
        <w:t xml:space="preserve"> at Wipro Limited as Sr. Finance Executive (22.02.16 to </w:t>
      </w:r>
      <w:r w:rsidR="00DA6298">
        <w:rPr>
          <w:sz w:val="21"/>
          <w:szCs w:val="21"/>
        </w:rPr>
        <w:t>05.02.2018</w:t>
      </w:r>
      <w:r>
        <w:rPr>
          <w:sz w:val="21"/>
          <w:szCs w:val="21"/>
        </w:rPr>
        <w:t>)</w:t>
      </w:r>
    </w:p>
    <w:p w:rsidR="00D3036A" w:rsidRDefault="00323B6B">
      <w:pPr>
        <w:pStyle w:val="Normal1"/>
        <w:numPr>
          <w:ilvl w:val="0"/>
          <w:numId w:val="8"/>
        </w:numPr>
        <w:contextualSpacing/>
        <w:jc w:val="both"/>
        <w:rPr>
          <w:sz w:val="21"/>
          <w:szCs w:val="21"/>
        </w:rPr>
      </w:pPr>
      <w:r>
        <w:rPr>
          <w:sz w:val="21"/>
          <w:szCs w:val="21"/>
        </w:rPr>
        <w:t>Stock Audit</w:t>
      </w:r>
    </w:p>
    <w:p w:rsidR="00D3036A" w:rsidRDefault="00323B6B">
      <w:pPr>
        <w:pStyle w:val="Normal1"/>
        <w:numPr>
          <w:ilvl w:val="0"/>
          <w:numId w:val="8"/>
        </w:numPr>
        <w:contextualSpacing/>
        <w:jc w:val="both"/>
        <w:rPr>
          <w:sz w:val="21"/>
          <w:szCs w:val="21"/>
        </w:rPr>
      </w:pPr>
      <w:r>
        <w:rPr>
          <w:sz w:val="21"/>
          <w:szCs w:val="21"/>
        </w:rPr>
        <w:t>Vat, CST, ET, PT Returns (Preparation of Return Data, Finalization of Data, Getting Returns Filed, Liasioning with HO &amp; Consultant)</w:t>
      </w:r>
    </w:p>
    <w:p w:rsidR="00D3036A" w:rsidRDefault="00323B6B">
      <w:pPr>
        <w:pStyle w:val="Normal1"/>
        <w:numPr>
          <w:ilvl w:val="0"/>
          <w:numId w:val="8"/>
        </w:numPr>
        <w:contextualSpacing/>
        <w:jc w:val="both"/>
        <w:rPr>
          <w:sz w:val="21"/>
          <w:szCs w:val="21"/>
        </w:rPr>
      </w:pPr>
      <w:r>
        <w:rPr>
          <w:sz w:val="21"/>
          <w:szCs w:val="21"/>
        </w:rPr>
        <w:t>Waybill Reconciliation with STI &amp; STO</w:t>
      </w:r>
    </w:p>
    <w:p w:rsidR="00D3036A" w:rsidRDefault="00323B6B">
      <w:pPr>
        <w:pStyle w:val="Normal1"/>
        <w:numPr>
          <w:ilvl w:val="0"/>
          <w:numId w:val="8"/>
        </w:numPr>
        <w:contextualSpacing/>
        <w:jc w:val="both"/>
        <w:rPr>
          <w:sz w:val="21"/>
          <w:szCs w:val="21"/>
        </w:rPr>
      </w:pPr>
      <w:r>
        <w:rPr>
          <w:sz w:val="21"/>
          <w:szCs w:val="21"/>
        </w:rPr>
        <w:t xml:space="preserve">EMD - BG/DD, Tender Cost DD Preparation, Processing, </w:t>
      </w:r>
    </w:p>
    <w:p w:rsidR="00D3036A" w:rsidRDefault="00323B6B">
      <w:pPr>
        <w:pStyle w:val="Normal1"/>
        <w:numPr>
          <w:ilvl w:val="0"/>
          <w:numId w:val="8"/>
        </w:numPr>
        <w:contextualSpacing/>
        <w:jc w:val="both"/>
        <w:rPr>
          <w:sz w:val="21"/>
          <w:szCs w:val="21"/>
        </w:rPr>
      </w:pPr>
      <w:r>
        <w:rPr>
          <w:sz w:val="21"/>
          <w:szCs w:val="21"/>
        </w:rPr>
        <w:t>EMD Collection Schedule - Getting EMD &amp; BG back from Customer</w:t>
      </w:r>
    </w:p>
    <w:p w:rsidR="00D3036A" w:rsidRDefault="00323B6B">
      <w:pPr>
        <w:pStyle w:val="Normal1"/>
        <w:numPr>
          <w:ilvl w:val="0"/>
          <w:numId w:val="8"/>
        </w:numPr>
        <w:contextualSpacing/>
        <w:jc w:val="both"/>
        <w:rPr>
          <w:sz w:val="21"/>
          <w:szCs w:val="21"/>
        </w:rPr>
      </w:pPr>
      <w:r>
        <w:rPr>
          <w:sz w:val="21"/>
          <w:szCs w:val="21"/>
        </w:rPr>
        <w:t>Vendor Bill Processing - Follow up with HO, Parking, Status Update, Co - ordinating with Vendor &amp; HO</w:t>
      </w:r>
    </w:p>
    <w:p w:rsidR="00D3036A" w:rsidRDefault="00323B6B">
      <w:pPr>
        <w:pStyle w:val="Normal1"/>
        <w:numPr>
          <w:ilvl w:val="0"/>
          <w:numId w:val="8"/>
        </w:numPr>
        <w:contextualSpacing/>
        <w:jc w:val="both"/>
        <w:rPr>
          <w:sz w:val="21"/>
          <w:szCs w:val="21"/>
        </w:rPr>
      </w:pPr>
      <w:r>
        <w:rPr>
          <w:sz w:val="21"/>
          <w:szCs w:val="21"/>
        </w:rPr>
        <w:t>Handling Vendor Queries</w:t>
      </w:r>
    </w:p>
    <w:p w:rsidR="00D3036A" w:rsidRDefault="00323B6B">
      <w:pPr>
        <w:pStyle w:val="Normal1"/>
        <w:numPr>
          <w:ilvl w:val="0"/>
          <w:numId w:val="8"/>
        </w:numPr>
        <w:contextualSpacing/>
        <w:jc w:val="both"/>
        <w:rPr>
          <w:sz w:val="21"/>
          <w:szCs w:val="21"/>
        </w:rPr>
      </w:pPr>
      <w:r>
        <w:rPr>
          <w:sz w:val="21"/>
          <w:szCs w:val="21"/>
        </w:rPr>
        <w:t>Preparation of C - Form , F - Form Tracker, Keeping HO update regarding the same.</w:t>
      </w:r>
    </w:p>
    <w:p w:rsidR="00D3036A" w:rsidRDefault="00323B6B">
      <w:pPr>
        <w:pStyle w:val="Normal1"/>
        <w:numPr>
          <w:ilvl w:val="0"/>
          <w:numId w:val="8"/>
        </w:numPr>
        <w:contextualSpacing/>
        <w:jc w:val="both"/>
        <w:rPr>
          <w:sz w:val="21"/>
          <w:szCs w:val="21"/>
        </w:rPr>
      </w:pPr>
      <w:r>
        <w:rPr>
          <w:sz w:val="21"/>
          <w:szCs w:val="21"/>
        </w:rPr>
        <w:t>Monthly Provisioning</w:t>
      </w:r>
    </w:p>
    <w:p w:rsidR="00D3036A" w:rsidRDefault="00323B6B">
      <w:pPr>
        <w:pStyle w:val="Normal1"/>
        <w:numPr>
          <w:ilvl w:val="0"/>
          <w:numId w:val="8"/>
        </w:numPr>
        <w:contextualSpacing/>
        <w:jc w:val="both"/>
        <w:rPr>
          <w:sz w:val="21"/>
          <w:szCs w:val="21"/>
        </w:rPr>
      </w:pPr>
      <w:r>
        <w:rPr>
          <w:sz w:val="21"/>
          <w:szCs w:val="21"/>
        </w:rPr>
        <w:t>Tax GL Reconciliation</w:t>
      </w:r>
    </w:p>
    <w:p w:rsidR="00D3036A" w:rsidRDefault="00323B6B">
      <w:pPr>
        <w:pStyle w:val="Normal1"/>
        <w:numPr>
          <w:ilvl w:val="0"/>
          <w:numId w:val="8"/>
        </w:numPr>
        <w:contextualSpacing/>
        <w:jc w:val="both"/>
        <w:rPr>
          <w:sz w:val="21"/>
          <w:szCs w:val="21"/>
        </w:rPr>
      </w:pPr>
      <w:r>
        <w:rPr>
          <w:sz w:val="21"/>
          <w:szCs w:val="21"/>
        </w:rPr>
        <w:t>Support to RFM for various MIS Reports</w:t>
      </w:r>
    </w:p>
    <w:p w:rsidR="00D3036A" w:rsidRDefault="00323B6B">
      <w:pPr>
        <w:pStyle w:val="Normal1"/>
        <w:numPr>
          <w:ilvl w:val="0"/>
          <w:numId w:val="8"/>
        </w:numPr>
        <w:contextualSpacing/>
        <w:jc w:val="both"/>
        <w:rPr>
          <w:sz w:val="21"/>
          <w:szCs w:val="21"/>
        </w:rPr>
      </w:pPr>
      <w:r>
        <w:rPr>
          <w:sz w:val="21"/>
          <w:szCs w:val="21"/>
        </w:rPr>
        <w:lastRenderedPageBreak/>
        <w:t>Co - Ordination of Filing and Documentation with Juniors</w:t>
      </w:r>
    </w:p>
    <w:p w:rsidR="00D3036A" w:rsidRDefault="00323B6B">
      <w:pPr>
        <w:pStyle w:val="Normal1"/>
        <w:numPr>
          <w:ilvl w:val="0"/>
          <w:numId w:val="8"/>
        </w:numPr>
        <w:contextualSpacing/>
        <w:jc w:val="both"/>
        <w:rPr>
          <w:sz w:val="21"/>
          <w:szCs w:val="21"/>
        </w:rPr>
      </w:pPr>
      <w:r>
        <w:rPr>
          <w:sz w:val="21"/>
          <w:szCs w:val="21"/>
        </w:rPr>
        <w:t>GR/IV Documentation, Filing and Authorisation</w:t>
      </w:r>
    </w:p>
    <w:p w:rsidR="00D3036A" w:rsidRDefault="00323B6B">
      <w:pPr>
        <w:pStyle w:val="Normal1"/>
        <w:numPr>
          <w:ilvl w:val="0"/>
          <w:numId w:val="8"/>
        </w:numPr>
        <w:contextualSpacing/>
        <w:jc w:val="both"/>
        <w:rPr>
          <w:sz w:val="21"/>
          <w:szCs w:val="21"/>
        </w:rPr>
      </w:pPr>
      <w:r>
        <w:rPr>
          <w:sz w:val="21"/>
          <w:szCs w:val="21"/>
        </w:rPr>
        <w:t>Co - Ordination with Cheques Collection Team and get them deposited through Portal</w:t>
      </w:r>
    </w:p>
    <w:p w:rsidR="00D3036A" w:rsidRDefault="00323B6B">
      <w:pPr>
        <w:pStyle w:val="Normal1"/>
        <w:numPr>
          <w:ilvl w:val="0"/>
          <w:numId w:val="8"/>
        </w:numPr>
        <w:contextualSpacing/>
        <w:jc w:val="both"/>
        <w:rPr>
          <w:sz w:val="21"/>
          <w:szCs w:val="21"/>
        </w:rPr>
      </w:pPr>
      <w:r>
        <w:rPr>
          <w:sz w:val="21"/>
          <w:szCs w:val="21"/>
        </w:rPr>
        <w:t>Support to RFM for Assessments, Appeals and other statutory requirements</w:t>
      </w:r>
    </w:p>
    <w:p w:rsidR="00DA6298" w:rsidRDefault="00DA6298" w:rsidP="00DA6298">
      <w:pPr>
        <w:pStyle w:val="Normal1"/>
        <w:ind w:left="720"/>
        <w:contextualSpacing/>
        <w:jc w:val="both"/>
        <w:rPr>
          <w:sz w:val="21"/>
          <w:szCs w:val="21"/>
        </w:rPr>
      </w:pPr>
    </w:p>
    <w:p w:rsidR="00DA6298" w:rsidRDefault="00DA6298" w:rsidP="00DA6298">
      <w:pPr>
        <w:pStyle w:val="Normal1"/>
        <w:numPr>
          <w:ilvl w:val="0"/>
          <w:numId w:val="11"/>
        </w:numPr>
        <w:contextualSpacing/>
        <w:jc w:val="both"/>
        <w:rPr>
          <w:sz w:val="21"/>
          <w:szCs w:val="21"/>
        </w:rPr>
      </w:pPr>
      <w:r>
        <w:rPr>
          <w:sz w:val="21"/>
          <w:szCs w:val="21"/>
        </w:rPr>
        <w:t>Currently working in Krishi Rasayan Exports Pvt Limited as an Assistant Manager (Acct &amp; Finance) (06.02.2018 to Working Currently)</w:t>
      </w:r>
      <w:bookmarkStart w:id="0" w:name="_GoBack"/>
      <w:bookmarkEnd w:id="0"/>
    </w:p>
    <w:p w:rsidR="00D3036A" w:rsidRDefault="00D3036A">
      <w:pPr>
        <w:pStyle w:val="Normal1"/>
        <w:rPr>
          <w:b/>
          <w:sz w:val="22"/>
          <w:szCs w:val="22"/>
        </w:rPr>
      </w:pPr>
    </w:p>
    <w:p w:rsidR="00DA6298" w:rsidRDefault="00DA6298">
      <w:pPr>
        <w:pStyle w:val="Normal1"/>
        <w:rPr>
          <w:b/>
          <w:sz w:val="22"/>
          <w:szCs w:val="22"/>
        </w:rPr>
      </w:pPr>
    </w:p>
    <w:p w:rsidR="00D3036A" w:rsidRDefault="00323B6B">
      <w:pPr>
        <w:pStyle w:val="Normal1"/>
        <w:rPr>
          <w:b/>
          <w:sz w:val="22"/>
          <w:szCs w:val="22"/>
        </w:rPr>
      </w:pPr>
      <w:r>
        <w:rPr>
          <w:b/>
          <w:sz w:val="22"/>
          <w:szCs w:val="22"/>
        </w:rPr>
        <w:t>Key Roles:</w:t>
      </w:r>
    </w:p>
    <w:p w:rsidR="00D3036A" w:rsidRDefault="00D3036A">
      <w:pPr>
        <w:pStyle w:val="Normal1"/>
        <w:rPr>
          <w:b/>
          <w:sz w:val="22"/>
          <w:szCs w:val="22"/>
        </w:rPr>
      </w:pPr>
    </w:p>
    <w:p w:rsidR="00D3036A" w:rsidRDefault="00323B6B">
      <w:pPr>
        <w:pStyle w:val="Normal1"/>
        <w:numPr>
          <w:ilvl w:val="0"/>
          <w:numId w:val="2"/>
        </w:numPr>
        <w:spacing w:line="276" w:lineRule="auto"/>
        <w:contextualSpacing/>
        <w:rPr>
          <w:sz w:val="22"/>
          <w:szCs w:val="22"/>
        </w:rPr>
      </w:pPr>
      <w:r>
        <w:rPr>
          <w:sz w:val="22"/>
          <w:szCs w:val="22"/>
        </w:rPr>
        <w:t>Handling preparation and maintenance of various books/registers viz. cash book, bank book to ensure smooth accounting operations</w:t>
      </w:r>
    </w:p>
    <w:p w:rsidR="00D3036A" w:rsidRDefault="00323B6B">
      <w:pPr>
        <w:pStyle w:val="Normal1"/>
        <w:numPr>
          <w:ilvl w:val="0"/>
          <w:numId w:val="2"/>
        </w:numPr>
        <w:spacing w:line="276" w:lineRule="auto"/>
        <w:contextualSpacing/>
        <w:rPr>
          <w:sz w:val="22"/>
          <w:szCs w:val="22"/>
        </w:rPr>
      </w:pPr>
      <w:r>
        <w:rPr>
          <w:sz w:val="22"/>
          <w:szCs w:val="22"/>
        </w:rPr>
        <w:t>Handling reconciliation statements viz. BRS, Stock Reconciliation and sending them to top management for decision making purpose</w:t>
      </w:r>
    </w:p>
    <w:p w:rsidR="00D3036A" w:rsidRDefault="00323B6B">
      <w:pPr>
        <w:pStyle w:val="Normal1"/>
        <w:numPr>
          <w:ilvl w:val="0"/>
          <w:numId w:val="2"/>
        </w:numPr>
        <w:spacing w:line="276" w:lineRule="auto"/>
        <w:contextualSpacing/>
        <w:rPr>
          <w:sz w:val="22"/>
          <w:szCs w:val="22"/>
        </w:rPr>
      </w:pPr>
      <w:r>
        <w:rPr>
          <w:sz w:val="22"/>
          <w:szCs w:val="22"/>
        </w:rPr>
        <w:t>Engaged in Filing of documents .</w:t>
      </w:r>
    </w:p>
    <w:p w:rsidR="00D3036A" w:rsidRDefault="00323B6B">
      <w:pPr>
        <w:pStyle w:val="Normal1"/>
        <w:numPr>
          <w:ilvl w:val="0"/>
          <w:numId w:val="2"/>
        </w:numPr>
        <w:spacing w:line="276" w:lineRule="auto"/>
        <w:contextualSpacing/>
        <w:rPr>
          <w:sz w:val="22"/>
          <w:szCs w:val="22"/>
        </w:rPr>
      </w:pPr>
      <w:r>
        <w:rPr>
          <w:sz w:val="22"/>
          <w:szCs w:val="22"/>
        </w:rPr>
        <w:t>Involved in various e-filing activities</w:t>
      </w:r>
    </w:p>
    <w:p w:rsidR="00D3036A" w:rsidRDefault="00323B6B">
      <w:pPr>
        <w:pStyle w:val="Normal1"/>
        <w:numPr>
          <w:ilvl w:val="0"/>
          <w:numId w:val="2"/>
        </w:numPr>
        <w:spacing w:line="276" w:lineRule="auto"/>
        <w:contextualSpacing/>
        <w:rPr>
          <w:sz w:val="22"/>
          <w:szCs w:val="22"/>
        </w:rPr>
      </w:pPr>
      <w:r>
        <w:rPr>
          <w:sz w:val="22"/>
          <w:szCs w:val="22"/>
        </w:rPr>
        <w:t>Stock Audit done for ITC</w:t>
      </w:r>
    </w:p>
    <w:p w:rsidR="00D3036A" w:rsidRDefault="00323B6B">
      <w:pPr>
        <w:pStyle w:val="Normal1"/>
        <w:numPr>
          <w:ilvl w:val="0"/>
          <w:numId w:val="2"/>
        </w:numPr>
        <w:spacing w:line="276" w:lineRule="auto"/>
        <w:contextualSpacing/>
        <w:rPr>
          <w:sz w:val="22"/>
          <w:szCs w:val="22"/>
        </w:rPr>
      </w:pPr>
      <w:r>
        <w:rPr>
          <w:sz w:val="22"/>
          <w:szCs w:val="22"/>
        </w:rPr>
        <w:t>Audit work done for Prasar Bharti (Doordarshan, All India  Radio)</w:t>
      </w:r>
    </w:p>
    <w:p w:rsidR="00D3036A" w:rsidRDefault="00323B6B">
      <w:pPr>
        <w:pStyle w:val="Normal1"/>
        <w:numPr>
          <w:ilvl w:val="0"/>
          <w:numId w:val="2"/>
        </w:numPr>
        <w:spacing w:line="276" w:lineRule="auto"/>
        <w:contextualSpacing/>
        <w:rPr>
          <w:sz w:val="22"/>
          <w:szCs w:val="22"/>
        </w:rPr>
      </w:pPr>
      <w:r>
        <w:rPr>
          <w:sz w:val="22"/>
          <w:szCs w:val="22"/>
        </w:rPr>
        <w:t xml:space="preserve">Finalization of Books of Accounts </w:t>
      </w:r>
    </w:p>
    <w:p w:rsidR="00D3036A" w:rsidRDefault="00323B6B">
      <w:pPr>
        <w:pStyle w:val="Normal1"/>
        <w:numPr>
          <w:ilvl w:val="0"/>
          <w:numId w:val="2"/>
        </w:numPr>
        <w:spacing w:line="276" w:lineRule="auto"/>
        <w:contextualSpacing/>
        <w:rPr>
          <w:sz w:val="22"/>
          <w:szCs w:val="22"/>
        </w:rPr>
      </w:pPr>
      <w:r>
        <w:rPr>
          <w:sz w:val="22"/>
          <w:szCs w:val="22"/>
        </w:rPr>
        <w:t>Reporting work done under ERP (Ginesys) environment</w:t>
      </w:r>
    </w:p>
    <w:p w:rsidR="00D3036A" w:rsidRDefault="00323B6B">
      <w:pPr>
        <w:pStyle w:val="Normal1"/>
        <w:numPr>
          <w:ilvl w:val="0"/>
          <w:numId w:val="2"/>
        </w:numPr>
        <w:spacing w:line="276" w:lineRule="auto"/>
        <w:contextualSpacing/>
        <w:rPr>
          <w:sz w:val="22"/>
          <w:szCs w:val="22"/>
        </w:rPr>
      </w:pPr>
      <w:r>
        <w:rPr>
          <w:sz w:val="22"/>
          <w:szCs w:val="22"/>
        </w:rPr>
        <w:t>Completed EDP training conducted by the Institute of Company Secretaries of India</w:t>
      </w:r>
    </w:p>
    <w:tbl>
      <w:tblPr>
        <w:tblStyle w:val="a4"/>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EXTRA CURRICULAR ACTIVITIES &amp; ACHIEVEMENTS</w:t>
            </w:r>
          </w:p>
        </w:tc>
      </w:tr>
    </w:tbl>
    <w:p w:rsidR="00D3036A" w:rsidRDefault="00D3036A">
      <w:pPr>
        <w:pStyle w:val="Normal1"/>
        <w:spacing w:line="276" w:lineRule="auto"/>
        <w:rPr>
          <w:sz w:val="22"/>
          <w:szCs w:val="22"/>
        </w:rPr>
      </w:pPr>
    </w:p>
    <w:p w:rsidR="00D3036A" w:rsidRDefault="00323B6B">
      <w:pPr>
        <w:pStyle w:val="Normal1"/>
        <w:numPr>
          <w:ilvl w:val="0"/>
          <w:numId w:val="4"/>
        </w:numPr>
        <w:spacing w:line="276" w:lineRule="auto"/>
        <w:contextualSpacing/>
        <w:rPr>
          <w:sz w:val="22"/>
          <w:szCs w:val="22"/>
        </w:rPr>
      </w:pPr>
      <w:r>
        <w:rPr>
          <w:sz w:val="22"/>
          <w:szCs w:val="22"/>
        </w:rPr>
        <w:t>Raised Funds for Vishudhanand Hospital &amp; Research Institute at school level.</w:t>
      </w:r>
    </w:p>
    <w:p w:rsidR="00D3036A" w:rsidRDefault="00323B6B">
      <w:pPr>
        <w:pStyle w:val="Normal1"/>
        <w:numPr>
          <w:ilvl w:val="0"/>
          <w:numId w:val="4"/>
        </w:numPr>
        <w:spacing w:line="276" w:lineRule="auto"/>
        <w:contextualSpacing/>
        <w:rPr>
          <w:sz w:val="22"/>
          <w:szCs w:val="22"/>
        </w:rPr>
      </w:pPr>
      <w:r>
        <w:rPr>
          <w:sz w:val="22"/>
          <w:szCs w:val="22"/>
        </w:rPr>
        <w:t>Participated in Debates, Dramatics and other Cultural activities at school &amp; college level.</w:t>
      </w:r>
    </w:p>
    <w:p w:rsidR="00D3036A" w:rsidRDefault="00323B6B">
      <w:pPr>
        <w:pStyle w:val="Normal1"/>
        <w:numPr>
          <w:ilvl w:val="0"/>
          <w:numId w:val="4"/>
        </w:numPr>
        <w:spacing w:line="276" w:lineRule="auto"/>
        <w:contextualSpacing/>
        <w:rPr>
          <w:sz w:val="22"/>
          <w:szCs w:val="22"/>
        </w:rPr>
      </w:pPr>
      <w:r>
        <w:rPr>
          <w:sz w:val="22"/>
          <w:szCs w:val="22"/>
        </w:rPr>
        <w:t>Took part in Symbiosis Quiz Contest.</w:t>
      </w:r>
    </w:p>
    <w:p w:rsidR="00D3036A" w:rsidRDefault="00323B6B">
      <w:pPr>
        <w:pStyle w:val="Normal1"/>
        <w:numPr>
          <w:ilvl w:val="0"/>
          <w:numId w:val="4"/>
        </w:numPr>
        <w:jc w:val="both"/>
        <w:rPr>
          <w:sz w:val="21"/>
          <w:szCs w:val="21"/>
        </w:rPr>
      </w:pPr>
      <w:r>
        <w:rPr>
          <w:sz w:val="21"/>
          <w:szCs w:val="21"/>
        </w:rPr>
        <w:t>Took Part in Industrial Visit to Anmol Biscuit Factory.</w:t>
      </w:r>
    </w:p>
    <w:p w:rsidR="00D3036A" w:rsidRDefault="00D3036A">
      <w:pPr>
        <w:pStyle w:val="Normal1"/>
        <w:ind w:left="360"/>
      </w:pPr>
    </w:p>
    <w:tbl>
      <w:tblPr>
        <w:tblStyle w:val="a5"/>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COMPUTER PROFICIENCY</w:t>
            </w:r>
          </w:p>
        </w:tc>
      </w:tr>
    </w:tbl>
    <w:p w:rsidR="00D3036A" w:rsidRDefault="00323B6B">
      <w:pPr>
        <w:pStyle w:val="Normal1"/>
        <w:numPr>
          <w:ilvl w:val="0"/>
          <w:numId w:val="3"/>
        </w:numPr>
        <w:spacing w:before="120" w:line="276" w:lineRule="auto"/>
        <w:contextualSpacing/>
        <w:rPr>
          <w:sz w:val="22"/>
          <w:szCs w:val="22"/>
        </w:rPr>
      </w:pPr>
      <w:r>
        <w:rPr>
          <w:sz w:val="22"/>
          <w:szCs w:val="22"/>
        </w:rPr>
        <w:t>Well versed with basic Windows applications and Internet as a research tool.</w:t>
      </w:r>
    </w:p>
    <w:p w:rsidR="00D3036A" w:rsidRDefault="00323B6B">
      <w:pPr>
        <w:pStyle w:val="Normal1"/>
        <w:numPr>
          <w:ilvl w:val="0"/>
          <w:numId w:val="7"/>
        </w:numPr>
        <w:spacing w:line="276" w:lineRule="auto"/>
        <w:contextualSpacing/>
        <w:rPr>
          <w:sz w:val="22"/>
          <w:szCs w:val="22"/>
        </w:rPr>
      </w:pPr>
      <w:r>
        <w:rPr>
          <w:sz w:val="22"/>
          <w:szCs w:val="22"/>
        </w:rPr>
        <w:t>Good knowledge of Tally with finalization responsibility.</w:t>
      </w:r>
    </w:p>
    <w:p w:rsidR="00D3036A" w:rsidRDefault="00323B6B">
      <w:pPr>
        <w:pStyle w:val="Normal1"/>
        <w:numPr>
          <w:ilvl w:val="0"/>
          <w:numId w:val="7"/>
        </w:numPr>
        <w:spacing w:line="276" w:lineRule="auto"/>
        <w:contextualSpacing/>
        <w:rPr>
          <w:sz w:val="22"/>
          <w:szCs w:val="22"/>
        </w:rPr>
      </w:pPr>
      <w:r>
        <w:rPr>
          <w:sz w:val="22"/>
          <w:szCs w:val="22"/>
        </w:rPr>
        <w:t xml:space="preserve">Working Experience in  ERP (Ginesys) </w:t>
      </w:r>
    </w:p>
    <w:p w:rsidR="00D3036A" w:rsidRDefault="00323B6B">
      <w:pPr>
        <w:pStyle w:val="Normal1"/>
        <w:numPr>
          <w:ilvl w:val="0"/>
          <w:numId w:val="7"/>
        </w:numPr>
        <w:spacing w:line="276" w:lineRule="auto"/>
        <w:contextualSpacing/>
        <w:rPr>
          <w:sz w:val="22"/>
          <w:szCs w:val="22"/>
        </w:rPr>
      </w:pPr>
      <w:r>
        <w:rPr>
          <w:sz w:val="22"/>
          <w:szCs w:val="22"/>
        </w:rPr>
        <w:t>Working Experience in SAP.</w:t>
      </w:r>
    </w:p>
    <w:p w:rsidR="00D3036A" w:rsidRDefault="00323B6B">
      <w:pPr>
        <w:pStyle w:val="Normal1"/>
        <w:numPr>
          <w:ilvl w:val="0"/>
          <w:numId w:val="7"/>
        </w:numPr>
        <w:spacing w:line="276" w:lineRule="auto"/>
        <w:contextualSpacing/>
        <w:rPr>
          <w:sz w:val="22"/>
          <w:szCs w:val="22"/>
        </w:rPr>
      </w:pPr>
      <w:r>
        <w:rPr>
          <w:sz w:val="22"/>
          <w:szCs w:val="22"/>
        </w:rPr>
        <w:t>Completed IT Training Course compulsory under ICAI ,ICSI and ICWAI</w:t>
      </w:r>
    </w:p>
    <w:p w:rsidR="00D3036A" w:rsidRDefault="00D3036A">
      <w:pPr>
        <w:pStyle w:val="Normal1"/>
        <w:spacing w:line="276" w:lineRule="auto"/>
        <w:ind w:left="360"/>
        <w:rPr>
          <w:sz w:val="22"/>
          <w:szCs w:val="22"/>
        </w:rPr>
      </w:pPr>
    </w:p>
    <w:tbl>
      <w:tblPr>
        <w:tblStyle w:val="a6"/>
        <w:tblW w:w="8856" w:type="dxa"/>
        <w:tblBorders>
          <w:top w:val="single" w:sz="4" w:space="0" w:color="7F7F7F"/>
          <w:bottom w:val="single" w:sz="12" w:space="0" w:color="7F7F7F"/>
        </w:tblBorders>
        <w:tblLayout w:type="fixed"/>
        <w:tblLook w:val="0400" w:firstRow="0" w:lastRow="0" w:firstColumn="0" w:lastColumn="0" w:noHBand="0" w:noVBand="1"/>
      </w:tblPr>
      <w:tblGrid>
        <w:gridCol w:w="8856"/>
      </w:tblGrid>
      <w:tr w:rsidR="00D3036A">
        <w:trPr>
          <w:trHeight w:val="260"/>
        </w:trPr>
        <w:tc>
          <w:tcPr>
            <w:tcW w:w="8856" w:type="dxa"/>
            <w:tcBorders>
              <w:top w:val="single" w:sz="4" w:space="0" w:color="000000"/>
              <w:bottom w:val="single" w:sz="4" w:space="0" w:color="000000"/>
            </w:tcBorders>
            <w:shd w:val="clear" w:color="auto" w:fill="BFBFBF"/>
          </w:tcPr>
          <w:p w:rsidR="00D3036A" w:rsidRDefault="00323B6B">
            <w:pPr>
              <w:pStyle w:val="Normal1"/>
              <w:rPr>
                <w:b/>
              </w:rPr>
            </w:pPr>
            <w:r>
              <w:rPr>
                <w:b/>
              </w:rPr>
              <w:t>PERSONAL DETAILS</w:t>
            </w:r>
          </w:p>
        </w:tc>
      </w:tr>
    </w:tbl>
    <w:p w:rsidR="00D3036A" w:rsidRDefault="00323B6B">
      <w:pPr>
        <w:pStyle w:val="Normal1"/>
        <w:spacing w:before="120"/>
        <w:rPr>
          <w:sz w:val="21"/>
          <w:szCs w:val="21"/>
        </w:rPr>
      </w:pPr>
      <w:r>
        <w:rPr>
          <w:sz w:val="21"/>
          <w:szCs w:val="21"/>
        </w:rPr>
        <w:t>Date of Birth</w:t>
      </w:r>
      <w:r>
        <w:rPr>
          <w:sz w:val="21"/>
          <w:szCs w:val="21"/>
        </w:rPr>
        <w:tab/>
      </w:r>
      <w:r>
        <w:rPr>
          <w:sz w:val="21"/>
          <w:szCs w:val="21"/>
        </w:rPr>
        <w:tab/>
      </w:r>
      <w:r>
        <w:rPr>
          <w:sz w:val="21"/>
          <w:szCs w:val="21"/>
        </w:rPr>
        <w:tab/>
        <w:t>: 7</w:t>
      </w:r>
      <w:r>
        <w:rPr>
          <w:sz w:val="21"/>
          <w:szCs w:val="21"/>
          <w:vertAlign w:val="superscript"/>
        </w:rPr>
        <w:t>th</w:t>
      </w:r>
      <w:r>
        <w:rPr>
          <w:sz w:val="21"/>
          <w:szCs w:val="21"/>
        </w:rPr>
        <w:t xml:space="preserve"> May, 1987</w:t>
      </w:r>
    </w:p>
    <w:p w:rsidR="00D3036A" w:rsidRDefault="00323B6B">
      <w:pPr>
        <w:pStyle w:val="Normal1"/>
        <w:rPr>
          <w:sz w:val="21"/>
          <w:szCs w:val="21"/>
        </w:rPr>
      </w:pPr>
      <w:r>
        <w:rPr>
          <w:sz w:val="21"/>
          <w:szCs w:val="21"/>
        </w:rPr>
        <w:t>Language Proficiency</w:t>
      </w:r>
      <w:r>
        <w:rPr>
          <w:sz w:val="21"/>
          <w:szCs w:val="21"/>
        </w:rPr>
        <w:tab/>
      </w:r>
      <w:r>
        <w:rPr>
          <w:sz w:val="21"/>
          <w:szCs w:val="21"/>
        </w:rPr>
        <w:tab/>
        <w:t>: English, Hindi, Bengali</w:t>
      </w:r>
    </w:p>
    <w:p w:rsidR="00D3036A" w:rsidRDefault="00323B6B">
      <w:pPr>
        <w:pStyle w:val="Normal1"/>
        <w:rPr>
          <w:sz w:val="21"/>
          <w:szCs w:val="21"/>
        </w:rPr>
      </w:pPr>
      <w:r>
        <w:rPr>
          <w:sz w:val="21"/>
          <w:szCs w:val="21"/>
        </w:rPr>
        <w:t>Marital Status</w:t>
      </w:r>
      <w:r>
        <w:rPr>
          <w:sz w:val="21"/>
          <w:szCs w:val="21"/>
        </w:rPr>
        <w:tab/>
      </w:r>
      <w:r>
        <w:rPr>
          <w:sz w:val="21"/>
          <w:szCs w:val="21"/>
        </w:rPr>
        <w:tab/>
      </w:r>
      <w:r>
        <w:rPr>
          <w:sz w:val="21"/>
          <w:szCs w:val="21"/>
        </w:rPr>
        <w:tab/>
        <w:t>: Single</w:t>
      </w:r>
    </w:p>
    <w:p w:rsidR="00D3036A" w:rsidRDefault="00323B6B">
      <w:pPr>
        <w:pStyle w:val="Normal1"/>
        <w:rPr>
          <w:sz w:val="21"/>
          <w:szCs w:val="21"/>
        </w:rPr>
      </w:pPr>
      <w:r>
        <w:rPr>
          <w:sz w:val="21"/>
          <w:szCs w:val="21"/>
        </w:rPr>
        <w:t>Interest</w:t>
      </w:r>
      <w:r>
        <w:rPr>
          <w:sz w:val="21"/>
          <w:szCs w:val="21"/>
        </w:rPr>
        <w:tab/>
      </w:r>
      <w:r>
        <w:rPr>
          <w:sz w:val="21"/>
          <w:szCs w:val="21"/>
        </w:rPr>
        <w:tab/>
      </w:r>
      <w:r>
        <w:rPr>
          <w:sz w:val="21"/>
          <w:szCs w:val="21"/>
        </w:rPr>
        <w:tab/>
      </w:r>
      <w:r>
        <w:rPr>
          <w:sz w:val="21"/>
          <w:szCs w:val="21"/>
        </w:rPr>
        <w:tab/>
        <w:t>: Cricket, Drawing, Reading</w:t>
      </w:r>
    </w:p>
    <w:p w:rsidR="00D3036A" w:rsidRDefault="00323B6B">
      <w:pPr>
        <w:pStyle w:val="Normal1"/>
        <w:rPr>
          <w:sz w:val="21"/>
          <w:szCs w:val="21"/>
        </w:rPr>
      </w:pPr>
      <w:r>
        <w:rPr>
          <w:sz w:val="21"/>
          <w:szCs w:val="21"/>
        </w:rPr>
        <w:t>Address</w:t>
      </w:r>
      <w:r>
        <w:rPr>
          <w:sz w:val="21"/>
          <w:szCs w:val="21"/>
        </w:rPr>
        <w:tab/>
      </w:r>
      <w:r>
        <w:rPr>
          <w:sz w:val="21"/>
          <w:szCs w:val="21"/>
        </w:rPr>
        <w:tab/>
      </w:r>
      <w:r>
        <w:rPr>
          <w:sz w:val="21"/>
          <w:szCs w:val="21"/>
        </w:rPr>
        <w:tab/>
      </w:r>
      <w:r>
        <w:rPr>
          <w:sz w:val="21"/>
          <w:szCs w:val="21"/>
        </w:rPr>
        <w:tab/>
        <w:t>: 166, Dakhindari Road, Ground Floor, Kolkata-700048</w:t>
      </w:r>
    </w:p>
    <w:p w:rsidR="00D3036A" w:rsidRDefault="00D3036A">
      <w:pPr>
        <w:pStyle w:val="Normal1"/>
        <w:jc w:val="both"/>
        <w:rPr>
          <w:sz w:val="21"/>
          <w:szCs w:val="21"/>
        </w:rPr>
      </w:pPr>
    </w:p>
    <w:p w:rsidR="00D3036A" w:rsidRDefault="00D3036A">
      <w:pPr>
        <w:pStyle w:val="Normal1"/>
        <w:rPr>
          <w:rFonts w:ascii="Arial" w:eastAsia="Arial" w:hAnsi="Arial" w:cs="Arial"/>
        </w:rPr>
      </w:pPr>
    </w:p>
    <w:p w:rsidR="00D3036A" w:rsidRDefault="00D3036A">
      <w:pPr>
        <w:pStyle w:val="Normal1"/>
      </w:pPr>
    </w:p>
    <w:sectPr w:rsidR="00D3036A">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auto"/>
    <w:pitch w:val="default"/>
  </w:font>
  <w:font w:name="Times">
    <w:altName w:val="Times"/>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FA068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0000002"/>
    <w:multiLevelType w:val="multilevel"/>
    <w:tmpl w:val="6CD0C5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0000003"/>
    <w:multiLevelType w:val="multilevel"/>
    <w:tmpl w:val="3AEAA2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00000004"/>
    <w:multiLevelType w:val="multilevel"/>
    <w:tmpl w:val="2BCA4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5"/>
    <w:multiLevelType w:val="multilevel"/>
    <w:tmpl w:val="FB1AB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0000006"/>
    <w:multiLevelType w:val="multilevel"/>
    <w:tmpl w:val="2B58373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00000007"/>
    <w:multiLevelType w:val="multilevel"/>
    <w:tmpl w:val="A80433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01670C9C"/>
    <w:multiLevelType w:val="hybridMultilevel"/>
    <w:tmpl w:val="CA605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1E07FB"/>
    <w:multiLevelType w:val="hybridMultilevel"/>
    <w:tmpl w:val="95E865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EAA6765"/>
    <w:multiLevelType w:val="multilevel"/>
    <w:tmpl w:val="9454D3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3EAD420E"/>
    <w:multiLevelType w:val="hybridMultilevel"/>
    <w:tmpl w:val="B434B34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3"/>
  </w:num>
  <w:num w:numId="6">
    <w:abstractNumId w:val="6"/>
  </w:num>
  <w:num w:numId="7">
    <w:abstractNumId w:val="2"/>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6A"/>
    <w:rsid w:val="00323B6B"/>
    <w:rsid w:val="00D3036A"/>
    <w:rsid w:val="00DA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5BF46-BE64-4902-A75C-13C0B771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GB"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Rajneesh</dc:creator>
  <cp:lastModifiedBy>Manish</cp:lastModifiedBy>
  <cp:revision>3</cp:revision>
  <dcterms:created xsi:type="dcterms:W3CDTF">2018-11-20T05:54:00Z</dcterms:created>
  <dcterms:modified xsi:type="dcterms:W3CDTF">2018-11-20T05:58:00Z</dcterms:modified>
</cp:coreProperties>
</file>