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both"/>
        <w:rPr>
          <w:rFonts w:ascii="Palatino Linotype" w:hAnsi="Palatino Linotype"/>
          <w:b/>
          <w:sz w:val="22"/>
          <w:szCs w:val="22"/>
        </w:rPr>
      </w:pPr>
    </w:p>
    <w:p>
      <w:pPr>
        <w:pStyle w:val="style0"/>
        <w:jc w:val="both"/>
        <w:rPr>
          <w:rFonts w:ascii="Palatino Linotype" w:hAnsi="Palatino Linotype"/>
          <w:b/>
          <w:color w:val="000000"/>
          <w:sz w:val="22"/>
          <w:szCs w:val="22"/>
        </w:rPr>
      </w:pPr>
      <w:r>
        <w:rPr>
          <w:rFonts w:ascii="Palatino Linotype" w:hAnsi="Palatino Linotype"/>
          <w:b/>
          <w:color w:val="000000"/>
          <w:sz w:val="22"/>
          <w:szCs w:val="22"/>
        </w:rPr>
        <w:t>SHACHIN KUMAR MAJEE</w:t>
      </w:r>
    </w:p>
    <w:p>
      <w:pPr>
        <w:pStyle w:val="style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Mobile: +91 – 6201358556</w:t>
      </w:r>
    </w:p>
    <w:p>
      <w:pPr>
        <w:pStyle w:val="style0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b/>
          <w:color w:val="000000"/>
          <w:sz w:val="20"/>
          <w:szCs w:val="20"/>
        </w:rPr>
        <w:t>E-Mail: nachish13@gmail.com</w:t>
      </w: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  <w:sz w:val="20"/>
          <w:szCs w:val="2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  <w:sz w:val="20"/>
          <w:szCs w:val="2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  <w:sz w:val="20"/>
          <w:szCs w:val="20"/>
        </w:rPr>
      </w:pPr>
      <w:r>
        <w:rPr>
          <w:rFonts w:ascii="Palatino Linotype" w:cs="Arial" w:hAnsi="Palatino Linotype"/>
          <w:color w:val="000000"/>
          <w:sz w:val="20"/>
          <w:szCs w:val="20"/>
        </w:rPr>
        <w:t xml:space="preserve">Dear </w:t>
      </w:r>
      <w:r>
        <w:rPr>
          <w:rFonts w:ascii="Palatino Linotype" w:cs="Arial" w:hAnsi="Palatino Linotype"/>
          <w:color w:val="000000"/>
          <w:sz w:val="20"/>
          <w:szCs w:val="20"/>
        </w:rPr>
        <w:t>Sir</w:t>
      </w: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  <w:sz w:val="20"/>
          <w:szCs w:val="20"/>
        </w:rPr>
      </w:pPr>
    </w:p>
    <w:p>
      <w:pPr>
        <w:pStyle w:val="style0"/>
        <w:shd w:val="clear" w:color="auto" w:fill="ffffff"/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cs="Arial" w:hAnsi="Palatino Linotype"/>
          <w:color w:val="000000"/>
          <w:sz w:val="20"/>
          <w:szCs w:val="20"/>
        </w:rPr>
        <w:t>Please find atta</w:t>
      </w:r>
      <w:r>
        <w:rPr>
          <w:rFonts w:ascii="Palatino Linotype" w:cs="Arial" w:hAnsi="Palatino Linotype"/>
          <w:color w:val="000000"/>
          <w:sz w:val="20"/>
          <w:szCs w:val="20"/>
        </w:rPr>
        <w:t xml:space="preserve">ched my Resume. </w:t>
      </w:r>
      <w:r>
        <w:rPr>
          <w:rFonts w:ascii="Palatino Linotype" w:cs="Arial" w:hAnsi="Palatino Linotype"/>
          <w:color w:val="000000"/>
          <w:sz w:val="20"/>
          <w:szCs w:val="20"/>
        </w:rPr>
        <w:t>I'm particularly interested in opening</w:t>
      </w:r>
      <w:r>
        <w:rPr>
          <w:rFonts w:ascii="Palatino Linotype" w:cs="Arial" w:hAnsi="Palatino Linotype"/>
          <w:color w:val="000000"/>
          <w:sz w:val="20"/>
          <w:szCs w:val="20"/>
        </w:rPr>
        <w:t xml:space="preserve"> at your organization</w:t>
      </w:r>
      <w:r>
        <w:rPr>
          <w:rFonts w:ascii="Palatino Linotype" w:cs="Arial" w:hAnsi="Palatino Linotype"/>
          <w:color w:val="000000"/>
          <w:sz w:val="20"/>
          <w:szCs w:val="20"/>
        </w:rPr>
        <w:t xml:space="preserve">, which relates </w:t>
      </w:r>
      <w:r>
        <w:rPr>
          <w:rFonts w:ascii="Palatino Linotype" w:cs="Arial" w:hAnsi="Palatino Linotype"/>
          <w:color w:val="000000"/>
          <w:sz w:val="20"/>
          <w:szCs w:val="20"/>
        </w:rPr>
        <w:t xml:space="preserve">strongly to </w:t>
      </w:r>
      <w:r>
        <w:rPr>
          <w:rFonts w:ascii="Palatino Linotype" w:cs="Arial" w:hAnsi="Palatino Linotype"/>
          <w:color w:val="000000"/>
          <w:sz w:val="20"/>
          <w:szCs w:val="20"/>
        </w:rPr>
        <w:t>wide</w:t>
      </w:r>
      <w:r>
        <w:rPr>
          <w:rFonts w:ascii="Palatino Linotype" w:hAnsi="Palatino Linotype"/>
          <w:color w:val="000000"/>
          <w:sz w:val="20"/>
          <w:szCs w:val="20"/>
        </w:rPr>
        <w:t xml:space="preserve"> of experience in Project Management, Design &amp; Execution, Construction Supervision, Operations &amp; Maintenance, Contractors Management, Quality Specification &amp; Standards, Client Interaction and Reconciliation and Budgeting.</w:t>
      </w: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  <w:sz w:val="20"/>
          <w:szCs w:val="2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As</w:t>
      </w:r>
      <w:r>
        <w:rPr>
          <w:rFonts w:ascii="Palatino Linotype" w:hAnsi="Palatino Linotype"/>
          <w:b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b/>
          <w:color w:val="000000"/>
          <w:sz w:val="20"/>
          <w:szCs w:val="20"/>
        </w:rPr>
        <w:t xml:space="preserve">Deputy </w:t>
      </w:r>
      <w:r>
        <w:rPr>
          <w:rFonts w:ascii="Palatino Linotype" w:hAnsi="Palatino Linotype"/>
          <w:b/>
          <w:color w:val="000000"/>
          <w:sz w:val="20"/>
          <w:szCs w:val="20"/>
        </w:rPr>
        <w:t>Manager</w:t>
      </w:r>
      <w:r>
        <w:rPr>
          <w:rFonts w:ascii="Palatino Linotype" w:cs="Arial" w:hAnsi="Palatino Linotype"/>
          <w:color w:val="000000"/>
          <w:sz w:val="20"/>
          <w:szCs w:val="20"/>
        </w:rPr>
        <w:t xml:space="preserve"> with </w:t>
      </w:r>
      <w:r>
        <w:rPr>
          <w:rFonts w:ascii="Palatino Linotype" w:cs="Arial" w:hAnsi="Palatino Linotype"/>
          <w:b/>
          <w:color w:val="000000"/>
          <w:sz w:val="20"/>
          <w:szCs w:val="20"/>
        </w:rPr>
        <w:t xml:space="preserve">Bajaj Electricals </w:t>
      </w:r>
      <w:r>
        <w:rPr>
          <w:rFonts w:ascii="Palatino Linotype" w:cs="Arial" w:hAnsi="Palatino Linotype"/>
          <w:b/>
          <w:color w:val="000000"/>
          <w:sz w:val="20"/>
          <w:szCs w:val="20"/>
        </w:rPr>
        <w:t>Limited</w:t>
      </w:r>
      <w:r>
        <w:rPr>
          <w:rFonts w:ascii="Palatino Linotype" w:hAnsi="Palatino Linotype"/>
          <w:b/>
          <w:color w:val="000000"/>
          <w:sz w:val="20"/>
          <w:szCs w:val="20"/>
        </w:rPr>
        <w:t>,</w:t>
      </w:r>
      <w:r>
        <w:rPr>
          <w:rFonts w:ascii="Palatino Linotype" w:hAnsi="Palatino Linotype"/>
          <w:b/>
          <w:color w:val="000000"/>
          <w:sz w:val="20"/>
          <w:szCs w:val="20"/>
        </w:rPr>
        <w:t xml:space="preserve"> </w:t>
      </w:r>
      <w:r>
        <w:rPr>
          <w:rFonts w:ascii="Palatino Linotype" w:hAnsi="Palatino Linotype"/>
          <w:color w:val="000000"/>
          <w:sz w:val="20"/>
          <w:szCs w:val="20"/>
        </w:rPr>
        <w:t>I</w:t>
      </w:r>
      <w:r>
        <w:rPr>
          <w:rFonts w:ascii="Palatino Linotype" w:cs="Arial" w:hAnsi="Palatino Linotype"/>
          <w:color w:val="000000"/>
          <w:sz w:val="20"/>
          <w:szCs w:val="20"/>
        </w:rPr>
        <w:t xml:space="preserve"> believe I meet all the essential criteria of the position. Highlights of experience and demonstrated talent I would bring to your organisation include:</w:t>
      </w:r>
    </w:p>
    <w:p>
      <w:pPr>
        <w:pStyle w:val="style0"/>
        <w:shd w:val="clear" w:color="auto" w:fill="ffffff"/>
        <w:tabs>
          <w:tab w:val="left" w:leader="none" w:pos="288"/>
        </w:tabs>
        <w:jc w:val="both"/>
        <w:rPr>
          <w:rFonts w:ascii="Palatino Linotype" w:hAnsi="Palatino Linotype"/>
          <w:color w:val="000000"/>
          <w:sz w:val="20"/>
          <w:szCs w:val="20"/>
        </w:rPr>
      </w:pPr>
    </w:p>
    <w:p>
      <w:pPr>
        <w:pStyle w:val="style30"/>
        <w:numPr>
          <w:ilvl w:val="0"/>
          <w:numId w:val="7"/>
        </w:numPr>
        <w:rPr>
          <w:rFonts w:ascii="Palatino Linotype" w:hAnsi="Palatino Linotype"/>
          <w:color w:val="000000"/>
        </w:rPr>
      </w:pPr>
      <w:r>
        <w:rPr>
          <w:rFonts w:ascii="Palatino Linotype" w:hAnsi="Palatino Linotype"/>
          <w:color w:val="000000"/>
        </w:rPr>
        <w:t xml:space="preserve">Actively involved in providing recommendations on safety and design criteria by </w:t>
      </w:r>
      <w:r>
        <w:rPr>
          <w:rFonts w:ascii="Palatino Linotype" w:hAnsi="Palatino Linotype"/>
          <w:color w:val="000000"/>
        </w:rPr>
        <w:t>evaluating engineering</w:t>
      </w:r>
      <w:r>
        <w:rPr>
          <w:rFonts w:ascii="Palatino Linotype" w:hAnsi="Palatino Linotype"/>
          <w:color w:val="000000"/>
        </w:rPr>
        <w:t xml:space="preserve"> proposals, shop drawings and design comments for sound electrical engineering practice</w:t>
      </w:r>
    </w:p>
    <w:p>
      <w:pPr>
        <w:pStyle w:val="style0"/>
        <w:numPr>
          <w:ilvl w:val="0"/>
          <w:numId w:val="7"/>
        </w:numPr>
        <w:jc w:val="both"/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Instrumental in handling electrical and electronic systems and prototypes according to engineering data.</w:t>
      </w:r>
    </w:p>
    <w:p>
      <w:pPr>
        <w:pStyle w:val="style0"/>
        <w:widowControl w:val="false"/>
        <w:numPr>
          <w:ilvl w:val="0"/>
          <w:numId w:val="7"/>
        </w:numPr>
        <w:shd w:val="clear" w:color="auto" w:fill="ffffff"/>
        <w:jc w:val="both"/>
        <w:rPr>
          <w:rFonts w:ascii="Palatino Linotype" w:hAnsi="Palatino Linotype"/>
          <w:b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A multifaceted personality, passionate about change, controls and compliance with business process excellence.</w:t>
      </w:r>
    </w:p>
    <w:p>
      <w:pPr>
        <w:pStyle w:val="style80"/>
        <w:shd w:val="clear" w:color="auto" w:fill="ffffff"/>
        <w:rPr>
          <w:rFonts w:ascii="Palatino Linotype" w:cs="Arial" w:hAnsi="Palatino Linotype"/>
          <w:sz w:val="20"/>
          <w:szCs w:val="20"/>
        </w:rPr>
      </w:pPr>
    </w:p>
    <w:p>
      <w:pPr>
        <w:pStyle w:val="style30"/>
        <w:rPr>
          <w:rFonts w:ascii="Palatino Linotype" w:hAnsi="Palatino Linotype"/>
          <w:color w:val="000000"/>
          <w:lang w:val="en-GB"/>
        </w:rPr>
      </w:pPr>
      <w:r>
        <w:rPr>
          <w:rFonts w:ascii="Palatino Linotype" w:hAnsi="Palatino Linotype"/>
          <w:color w:val="000000"/>
          <w:lang w:val="en-GB"/>
        </w:rPr>
        <w:t xml:space="preserve">I am now looking to take up roles in </w:t>
      </w:r>
      <w:r>
        <w:rPr>
          <w:rFonts w:ascii="Palatino Linotype" w:hAnsi="Palatino Linotype"/>
          <w:color w:val="000000"/>
        </w:rPr>
        <w:t>Project Management, Client Servicing, Maintenance and Installation &amp; Commissioning</w:t>
      </w:r>
      <w:r>
        <w:rPr>
          <w:rFonts w:ascii="Palatino Linotype" w:hAnsi="Palatino Linotype"/>
          <w:color w:val="000000"/>
          <w:lang w:val="en-GB"/>
        </w:rPr>
        <w:t xml:space="preserve"> in companies </w:t>
      </w:r>
      <w:r>
        <w:rPr>
          <w:rFonts w:ascii="Palatino Linotype" w:hAnsi="Palatino Linotype"/>
          <w:color w:val="000000"/>
        </w:rPr>
        <w:t>across Electrical Domain</w:t>
      </w:r>
      <w:r>
        <w:rPr>
          <w:rFonts w:ascii="Palatino Linotype" w:hAnsi="Palatino Linotype"/>
          <w:color w:val="000000"/>
          <w:lang w:val="en-GB"/>
        </w:rPr>
        <w:t xml:space="preserve">. Of particular interest to me would be positions in </w:t>
      </w:r>
      <w:r>
        <w:rPr>
          <w:rFonts w:ascii="Palatino Linotype" w:hAnsi="Palatino Linotype"/>
          <w:color w:val="000000"/>
        </w:rPr>
        <w:t>Project Management, Maintenance, Troubleshooting, Installation &amp; Commissioning, Quality, Inspection and Customer Relations and Man Management.</w:t>
      </w:r>
      <w:r>
        <w:rPr>
          <w:rFonts w:ascii="Palatino Linotype" w:hAnsi="Palatino Linotype"/>
          <w:color w:val="000000"/>
          <w14:shadow xmlns:w14="http://schemas.microsoft.com/office/word/2010/wordml" w14:blurRad="0" w14:dist="25400" w14:dir="13500000" w14:sx="0" w14:sy="0" w14:kx="0" w14:ky="0" w14:algn="none">
            <w14:srgbClr w14:val="000000">
              <w14:alpha w14:val="50000"/>
            </w14:srgbClr>
          </w14:shadow>
          <w14:textOutline xmlns:w14="http://schemas.microsoft.com/office/word/2010/wordml"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>
        <w:rPr>
          <w:color w:val="000000"/>
        </w:rPr>
        <w:t xml:space="preserve">My current CTC is </w:t>
      </w:r>
      <w:r>
        <w:rPr>
          <w:color w:val="000000"/>
        </w:rPr>
        <w:t>1</w:t>
      </w:r>
      <w:r>
        <w:rPr>
          <w:color w:val="000000"/>
        </w:rPr>
        <w:t>2</w:t>
      </w:r>
      <w:r>
        <w:rPr>
          <w:color w:val="000000"/>
        </w:rPr>
        <w:t>.</w:t>
      </w:r>
      <w:r>
        <w:rPr>
          <w:color w:val="000000"/>
        </w:rPr>
        <w:t>32</w:t>
      </w:r>
      <w:r>
        <w:rPr>
          <w:color w:val="000000"/>
        </w:rPr>
        <w:t xml:space="preserve"> </w:t>
      </w:r>
      <w:r>
        <w:rPr>
          <w:color w:val="000000"/>
        </w:rPr>
        <w:t>Lakhs, am currently d</w:t>
      </w:r>
      <w:r>
        <w:rPr>
          <w:color w:val="000000"/>
        </w:rPr>
        <w:t>rawing an expected CTC of Rs. 16</w:t>
      </w:r>
      <w:r>
        <w:rPr>
          <w:color w:val="000000"/>
        </w:rPr>
        <w:t>.5</w:t>
      </w:r>
      <w:r>
        <w:rPr>
          <w:color w:val="000000"/>
        </w:rPr>
        <w:t>1</w:t>
      </w:r>
      <w:r>
        <w:rPr>
          <w:color w:val="000000"/>
        </w:rPr>
        <w:t xml:space="preserve"> Lakhs approx. from you,</w:t>
      </w:r>
      <w:r>
        <w:rPr>
          <w:rFonts w:ascii="Palatino Linotype" w:hAnsi="Palatino Linotype"/>
          <w:color w:val="000000"/>
          <w:lang w:val="en-GB"/>
        </w:rPr>
        <w:t xml:space="preserve"> and am open to assignments across</w:t>
      </w:r>
      <w:r>
        <w:rPr>
          <w:rFonts w:ascii="Palatino Linotype" w:hAnsi="Palatino Linotype"/>
          <w:color w:val="000000"/>
        </w:rPr>
        <w:t xml:space="preserve"> India. </w:t>
      </w:r>
      <w:r>
        <w:rPr>
          <w:rFonts w:ascii="Palatino Linotype" w:hAnsi="Palatino Linotype"/>
          <w:color w:val="000000"/>
        </w:rPr>
        <w:t xml:space="preserve"> </w:t>
      </w: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  <w:sz w:val="20"/>
          <w:szCs w:val="20"/>
        </w:rPr>
      </w:pPr>
    </w:p>
    <w:p>
      <w:pPr>
        <w:pStyle w:val="style80"/>
        <w:shd w:val="clear" w:color="auto" w:fill="ffffff"/>
        <w:rPr>
          <w:rFonts w:ascii="Palatino Linotype" w:cs="Arial" w:hAnsi="Palatino Linotype"/>
          <w:sz w:val="20"/>
          <w:szCs w:val="20"/>
          <w:lang w:val="en-GB"/>
        </w:rPr>
      </w:pPr>
      <w:r>
        <w:rPr>
          <w:rFonts w:ascii="Palatino Linotype" w:cs="Arial" w:hAnsi="Palatino Linotype"/>
          <w:sz w:val="20"/>
          <w:szCs w:val="20"/>
          <w:lang w:val="en-GB"/>
        </w:rPr>
        <w:t>I am keen to join your firm due to its leading position in the industry, great organizational culture, spirit of innovation, professionalism that characterizes your firm and its employees.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cs="Arial" w:hAnsi="Palatino Linotype"/>
          <w:sz w:val="20"/>
          <w:szCs w:val="20"/>
          <w:lang w:val="en-GB"/>
        </w:rPr>
        <w:t xml:space="preserve">I am attracted to this role </w:t>
      </w:r>
      <w:r>
        <w:rPr>
          <w:rFonts w:ascii="Palatino Linotype" w:cs="Arial" w:hAnsi="Palatino Linotype"/>
          <w:sz w:val="20"/>
          <w:szCs w:val="20"/>
          <w:lang w:val="en-GB"/>
        </w:rPr>
        <w:t>because</w:t>
      </w:r>
      <w:r>
        <w:rPr>
          <w:rFonts w:ascii="Palatino Linotype" w:cs="Arial" w:hAnsi="Palatino Linotype"/>
          <w:sz w:val="20"/>
          <w:szCs w:val="20"/>
          <w:lang w:val="en-GB"/>
        </w:rPr>
        <w:t xml:space="preserve"> of the   organizational performance, values, and challenges, best fit, etc. that it offers. </w:t>
      </w:r>
    </w:p>
    <w:p>
      <w:pPr>
        <w:pStyle w:val="style0"/>
        <w:shd w:val="clear" w:color="auto" w:fill="ffffff"/>
        <w:jc w:val="both"/>
        <w:rPr>
          <w:rFonts w:ascii="Palatino Linotype" w:hAnsi="Palatino Linotype"/>
          <w:color w:val="000000"/>
          <w:sz w:val="20"/>
          <w:szCs w:val="20"/>
        </w:rPr>
      </w:pPr>
    </w:p>
    <w:p>
      <w:pPr>
        <w:pStyle w:val="style4099"/>
        <w:shd w:val="clear" w:color="auto" w:fill="ffffff"/>
        <w:tabs>
          <w:tab w:val="left" w:leader="none" w:pos="0"/>
        </w:tabs>
        <w:spacing w:before="0" w:after="0"/>
        <w:ind w:left="0" w:right="0"/>
        <w:jc w:val="both"/>
        <w:rPr>
          <w:rFonts w:ascii="Palatino Linotype" w:cs="Arial" w:hAnsi="Palatino Linotype"/>
          <w:snapToGrid/>
          <w:color w:val="000000"/>
          <w:sz w:val="20"/>
        </w:rPr>
      </w:pPr>
      <w:r>
        <w:rPr>
          <w:rFonts w:ascii="Palatino Linotype" w:cs="Arial" w:hAnsi="Palatino Linotype"/>
          <w:snapToGrid/>
          <w:color w:val="000000"/>
          <w:sz w:val="20"/>
        </w:rPr>
        <w:t xml:space="preserve">I appreciate your taking the time to review my credentials and experience. </w:t>
      </w:r>
      <w:r>
        <w:rPr>
          <w:rFonts w:ascii="Palatino Linotype" w:cs="Arial" w:hAnsi="Palatino Linotype"/>
          <w:snapToGrid/>
          <w:color w:val="000000"/>
          <w:sz w:val="20"/>
        </w:rPr>
        <w:t>I am l</w:t>
      </w:r>
      <w:r>
        <w:rPr>
          <w:rFonts w:ascii="Palatino Linotype" w:cs="Arial" w:hAnsi="Palatino Linotype"/>
          <w:snapToGrid/>
          <w:color w:val="000000"/>
          <w:sz w:val="20"/>
        </w:rPr>
        <w:t xml:space="preserve">ooking forward to a positive response. </w:t>
      </w:r>
    </w:p>
    <w:p>
      <w:pPr>
        <w:pStyle w:val="style4099"/>
        <w:shd w:val="clear" w:color="auto" w:fill="ffffff"/>
        <w:tabs>
          <w:tab w:val="left" w:leader="none" w:pos="0"/>
        </w:tabs>
        <w:spacing w:before="0" w:after="0"/>
        <w:ind w:left="0" w:right="0"/>
        <w:jc w:val="both"/>
        <w:rPr>
          <w:rFonts w:ascii="Palatino Linotype" w:cs="Arial" w:hAnsi="Palatino Linotype"/>
          <w:snapToGrid/>
          <w:color w:val="000000"/>
          <w:sz w:val="20"/>
        </w:rPr>
      </w:pPr>
    </w:p>
    <w:p>
      <w:pPr>
        <w:pStyle w:val="style4099"/>
        <w:shd w:val="clear" w:color="auto" w:fill="ffffff"/>
        <w:tabs>
          <w:tab w:val="left" w:leader="none" w:pos="0"/>
        </w:tabs>
        <w:spacing w:before="0" w:after="0"/>
        <w:ind w:left="0" w:right="0"/>
        <w:jc w:val="both"/>
        <w:rPr>
          <w:rFonts w:ascii="Palatino Linotype" w:cs="Arial" w:hAnsi="Palatino Linotype"/>
          <w:snapToGrid/>
          <w:color w:val="000000"/>
          <w:sz w:val="20"/>
        </w:rPr>
      </w:pPr>
    </w:p>
    <w:p>
      <w:pPr>
        <w:pStyle w:val="style4099"/>
        <w:shd w:val="clear" w:color="auto" w:fill="ffffff"/>
        <w:tabs>
          <w:tab w:val="left" w:leader="none" w:pos="0"/>
        </w:tabs>
        <w:spacing w:before="0" w:after="0"/>
        <w:ind w:left="0" w:right="0"/>
        <w:jc w:val="both"/>
        <w:rPr>
          <w:rFonts w:ascii="Palatino Linotype" w:cs="Arial" w:hAnsi="Palatino Linotype"/>
          <w:snapToGrid/>
          <w:color w:val="000000"/>
          <w:sz w:val="20"/>
        </w:rPr>
      </w:pPr>
    </w:p>
    <w:p>
      <w:pPr>
        <w:pStyle w:val="style4099"/>
        <w:shd w:val="clear" w:color="auto" w:fill="ffffff"/>
        <w:tabs>
          <w:tab w:val="left" w:leader="none" w:pos="0"/>
        </w:tabs>
        <w:spacing w:before="0" w:after="0"/>
        <w:ind w:left="0" w:right="0"/>
        <w:jc w:val="both"/>
        <w:rPr>
          <w:rFonts w:ascii="Palatino Linotype" w:cs="Arial" w:hAnsi="Palatino Linotype"/>
          <w:snapToGrid/>
          <w:color w:val="000000"/>
          <w:sz w:val="20"/>
        </w:rPr>
      </w:pPr>
      <w:r>
        <w:rPr>
          <w:rFonts w:ascii="Palatino Linotype" w:cs="Arial" w:hAnsi="Palatino Linotype"/>
          <w:snapToGrid/>
          <w:color w:val="000000"/>
          <w:sz w:val="20"/>
        </w:rPr>
        <w:t>Thanking you.</w:t>
      </w:r>
    </w:p>
    <w:p>
      <w:pPr>
        <w:pStyle w:val="style4099"/>
        <w:shd w:val="clear" w:color="auto" w:fill="ffffff"/>
        <w:tabs>
          <w:tab w:val="left" w:leader="none" w:pos="0"/>
        </w:tabs>
        <w:spacing w:before="0" w:after="0"/>
        <w:ind w:left="0" w:right="0"/>
        <w:jc w:val="both"/>
        <w:rPr>
          <w:rFonts w:ascii="Palatino Linotype" w:cs="Arial" w:hAnsi="Palatino Linotype"/>
          <w:snapToGrid/>
          <w:color w:val="000000"/>
          <w:sz w:val="20"/>
        </w:rPr>
      </w:pPr>
    </w:p>
    <w:p>
      <w:pPr>
        <w:pStyle w:val="style4099"/>
        <w:shd w:val="clear" w:color="auto" w:fill="ffffff"/>
        <w:tabs>
          <w:tab w:val="left" w:leader="none" w:pos="0"/>
        </w:tabs>
        <w:spacing w:before="0" w:after="0"/>
        <w:ind w:left="0" w:right="0"/>
        <w:jc w:val="both"/>
        <w:rPr>
          <w:rFonts w:ascii="Palatino Linotype" w:cs="Arial" w:hAnsi="Palatino Linotype"/>
          <w:snapToGrid/>
          <w:color w:val="000000"/>
          <w:sz w:val="20"/>
        </w:rPr>
      </w:pPr>
      <w:r>
        <w:rPr>
          <w:rFonts w:ascii="Palatino Linotype" w:cs="Arial" w:hAnsi="Palatino Linotype"/>
          <w:snapToGrid/>
          <w:color w:val="000000"/>
          <w:sz w:val="20"/>
        </w:rPr>
        <w:t>Sincerely,</w:t>
      </w: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</w:rPr>
      </w:pPr>
    </w:p>
    <w:p>
      <w:pPr>
        <w:pStyle w:val="style0"/>
        <w:jc w:val="both"/>
        <w:rPr>
          <w:rFonts w:ascii="Palatino Linotype" w:cs="Arial" w:hAnsi="Palatino Linotype"/>
          <w:b/>
          <w:color w:val="000000"/>
        </w:rPr>
      </w:pPr>
      <w:r>
        <w:rPr>
          <w:rFonts w:ascii="Palatino Linotype" w:hAnsi="Palatino Linotype"/>
          <w:b/>
          <w:color w:val="000000"/>
        </w:rPr>
        <w:t xml:space="preserve">SHACHIN KUMAR </w:t>
      </w:r>
      <w:r>
        <w:rPr>
          <w:rFonts w:ascii="Palatino Linotype" w:hAnsi="Palatino Linotype"/>
          <w:b/>
          <w:color w:val="000000"/>
        </w:rPr>
        <w:t>MAJEE</w:t>
      </w: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b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</w:rPr>
      </w:pPr>
    </w:p>
    <w:p>
      <w:pPr>
        <w:pStyle w:val="style0"/>
        <w:shd w:val="clear" w:color="auto" w:fill="ffffff"/>
        <w:jc w:val="both"/>
        <w:rPr>
          <w:rFonts w:ascii="Palatino Linotype" w:cs="Arial" w:hAnsi="Palatino Linotype"/>
          <w:color w:val="000000"/>
        </w:rPr>
      </w:pPr>
    </w:p>
    <w:p>
      <w:pPr>
        <w:pStyle w:val="style0"/>
        <w:jc w:val="center"/>
        <w:rPr>
          <w:rFonts w:ascii="Verdana" w:hAnsi="Verdana"/>
          <w:b/>
          <w:color w:val="000000"/>
          <w:sz w:val="28"/>
          <w:szCs w:val="28"/>
        </w:rPr>
      </w:pPr>
    </w:p>
    <w:p>
      <w:pPr>
        <w:pStyle w:val="style0"/>
        <w:ind w:firstLine="720"/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t xml:space="preserve">SHACHIN KUMAR MAJEE                      </w:t>
      </w:r>
      <w:r>
        <w:rPr>
          <w:rFonts w:cs="Calibri"/>
          <w:b/>
          <w:color w:val="000000"/>
          <w:sz w:val="19"/>
          <w:szCs w:val="19"/>
        </w:rPr>
        <w:t xml:space="preserve"> </w:t>
      </w:r>
    </w:p>
    <w:p>
      <w:pPr>
        <w:pStyle w:val="style0"/>
        <w:rPr>
          <w:rFonts w:cs="Calibri"/>
          <w:b/>
          <w:color w:val="000000"/>
          <w:sz w:val="19"/>
          <w:szCs w:val="19"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8221"/>
      </w:tblGrid>
      <w:tr>
        <w:trPr>
          <w:trHeight w:val="5422" w:hRule="atLeast"/>
        </w:trPr>
        <w:tc>
          <w:tcPr>
            <w:tcW w:w="230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FitText w:val="false"/>
          </w:tcPr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  <w:r>
              <w:rPr>
                <w:rFonts w:ascii="Verdana" w:cs="Calibri" w:hAnsi="Verdana"/>
                <w:b/>
                <w:noProof/>
                <w:color w:val="000000"/>
                <w:sz w:val="18"/>
                <w:szCs w:val="18"/>
                <w:lang w:val="en-IN" w:eastAsia="en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7" type="#_x0000_t202" fillcolor="white" stroked="f" style="position:absolute;margin-left:2.8pt;margin-top:3.8pt;width:103.81pt;height:105.11pt;z-index:2;mso-position-horizontal-relative:page;mso-position-vertical-relative:page;mso-width-relative:page;mso-height-relative:page;mso-wrap-distance-left:0.0pt;mso-wrap-distance-right:0.0pt;visibility:visible;mso-wrap-style:none;">
                  <v:stroke on="f" joinstyle="miter"/>
                  <v:fill/>
                  <v:path o:connecttype="rect" gradientshapeok="t"/>
                  <v:textbox style="mso-fit-text-to-shape:true;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val="en-IN" w:eastAsia="en-IN"/>
                          </w:rPr>
                          <w:drawing>
                            <wp:inline distT="0" distB="0" distL="0" distR="0">
                              <wp:extent cx="1152524" cy="1323975"/>
                              <wp:effectExtent l="0" t="0" r="0" b="0"/>
                              <wp:docPr id="2049" name="Image1" descr="Photo"/>
                              <wp:cNvGraphicFramePr>
                                <a:graphicFrameLocks xmlns:a="http://schemas.openxmlformats.org/drawingml/2006/main" noChangeAspect="tru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"/>
                                      <pic:cNvPicPr/>
                                    </pic:nvPicPr>
                                    <pic:blipFill rotWithShape="true">
                                      <a:blip r:embed="rId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0" t="0" r="0" b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2524" cy="1323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8"/>
                <w:szCs w:val="18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Total Work Experience –1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3.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5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years+ in Electrical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,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Mobile: 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+91 –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6201358556</w:t>
            </w: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E-Mail: </w:t>
            </w:r>
            <w:r>
              <w:rPr/>
              <w:fldChar w:fldCharType="begin"/>
            </w:r>
            <w:r>
              <w:instrText xml:space="preserve"> HYPERLINK "mailto:nachish13@gmail.com" </w:instrText>
            </w:r>
            <w:r>
              <w:rPr/>
              <w:fldChar w:fldCharType="separate"/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nachish13@gmail.com</w:t>
            </w:r>
            <w:r>
              <w:rPr/>
              <w:fldChar w:fldCharType="end"/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Permanent Address: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c/o- Mr. A.N.Majee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Behind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valentine Lodge, near ‘A team’ ground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Block-13,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Raghunathpur, Puruli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y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a,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WestBengal-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7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23133.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Present Address: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C/o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Yatinder Kshyap, Belwanwa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, Motihari, East Champaran,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Bihar-845401.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>Date of Birth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– 05.09.1984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PAN No. –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AVCPM9998C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Software Skills –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SAP MM Module, AutoCAD-04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MS-Excel,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MS- PROJECT,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Word,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owerPoint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,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Leap ahead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Education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>Qualification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– 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2006 – B-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TECH in Electrical Engineering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with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80.01%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,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Durgapur Institute of Advance Technology and Management, WBUT.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2002 - 12th from Ram Sagar High School under W.B.C.H.S.E. 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2000 - 10th from South Eastern Railway Inter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College under B.S.E.B.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>Industrial Training-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Organization: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ab/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Trolex (I) Pvt. Ltd., Bangalore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Title: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Industrial Management &amp; Sensor Overview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Period: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ab/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ab/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 month (Jun’ 04 – Jul’ 04)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Team Size: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7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Description: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The training completed under the guidance of Mrs. Aswathi M George. Gained significant exposure on quality control, standard of product, marketing management and sensor overview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Organization: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Durgapur Project Limited, Durgapur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Title: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ab/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ab/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Power Generation, Transmission and Distribution.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Period: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ab/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 month (Jun’ 05 – Jul’ 05)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Team Size: 7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Description: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ab/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Gained exposure in generation, transmission, and distribution of electrical energy.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Other Details – 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Languages Known –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Bengali, English, Hindi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Marital status-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Married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  <w:u w:val="single"/>
              </w:rPr>
              <w:t xml:space="preserve">Previous Employer 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Petron Engineering Construction Limited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Previous Employer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CTC- 5.81 Lacks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Current CTC- </w:t>
            </w: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1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2.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32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Lacks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Expected CTC- </w:t>
            </w: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16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.5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1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Lacks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Notice period </w:t>
            </w: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3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0 Days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Reason for Change- Better opportunity, Hike in CTC</w:t>
            </w:r>
          </w:p>
          <w:p>
            <w:pPr>
              <w:pStyle w:val="style0"/>
              <w:ind w:left="36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auto"/>
            <w:tcFitText w:val="false"/>
          </w:tcPr>
          <w:p>
            <w:pPr>
              <w:pStyle w:val="style0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Seeking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Senior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level managerial assignments in the areas of Project Management / Client servicing / Maintenance / Installation &amp; Commissioning with a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growth-oriented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 organization in Electrical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&amp; Civil 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Domain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.</w:t>
            </w:r>
          </w:p>
          <w:p>
            <w:pPr>
              <w:pStyle w:val="style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pict>
                <v:rect id="1028" fillcolor="gray" stroked="f" style="margin-left:0.0pt;margin-top:0.0pt;width:0.0pt;height:1.5pt;" o:hr="t" o:hrstd="t">
                  <v:stroke on="f"/>
                  <v:fill/>
                </v:rect>
              </w:pict>
            </w:r>
          </w:p>
          <w:p>
            <w:pPr>
              <w:pStyle w:val="style0"/>
              <w:pBdr>
                <w:top w:val="threeDEmboss" w:sz="18" w:space="1" w:color="auto"/>
                <w:bottom w:val="threeDEmboss" w:sz="18" w:space="1" w:color="auto"/>
              </w:pBdr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PROFESSIONAL OVERVIEW </w:t>
            </w:r>
          </w:p>
          <w:p>
            <w:pPr>
              <w:pStyle w:val="style0"/>
              <w:ind w:left="360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A competent professional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with more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than 13.5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years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of experience (since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24</w:t>
            </w:r>
            <w:r>
              <w:rPr>
                <w:rFonts w:ascii="Verdana" w:hAnsi="Verdana"/>
                <w:color w:val="000000"/>
                <w:sz w:val="17"/>
                <w:szCs w:val="17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Sep-2007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to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till date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) in Project Management, Design &amp; Execution, Construction Supervision, Operations &amp; Maintenance, Contractors Management, Quality Specification &amp; Standards, Client Interaction and Reconciliation and Budgeting.</w:t>
            </w: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Presently serving with Bajaj Electricals Limited as Assistant Project Manager and responsible for Civil and Electrical work at 12 nos 33/11 KV New substation.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Pre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viously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serving Petron Engineering Construction Limited, NTPC Rihand, U.P. as Sr. Executive Engineer and role as P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lanning and Lead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Field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Engineer.</w:t>
            </w: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Proficiency in liaising with the govt. officials for acquiring licenses and generating various kinds of reports.</w:t>
            </w: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cs="Verdana" w:hAnsi="Verdana"/>
                <w:color w:val="000000"/>
                <w:sz w:val="17"/>
                <w:szCs w:val="17"/>
              </w:rPr>
              <w:t xml:space="preserve">A project planner with expertise in spearheading the Network system, implementation initiatives, ensuring delivery of projects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within the time &amp; cost parameters and possess in depth knowledge of electrical principles, use of hand tools and measuring instruments.</w:t>
            </w: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cs="Verdana" w:hAnsi="Verdana"/>
                <w:color w:val="000000"/>
                <w:sz w:val="17"/>
                <w:szCs w:val="17"/>
              </w:rPr>
              <w:t>Well in Civil Layouts and Construction of Equipment foundation and Control room buildings.</w:t>
            </w: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cs="Verdana" w:hAnsi="Verdana"/>
                <w:color w:val="000000"/>
                <w:sz w:val="17"/>
                <w:szCs w:val="17"/>
              </w:rPr>
              <w:t>Installation &amp; commissioning of various electrical equipments.</w:t>
            </w: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cs="Verdana" w:hAnsi="Verdana"/>
                <w:color w:val="000000"/>
                <w:sz w:val="17"/>
                <w:szCs w:val="17"/>
              </w:rPr>
              <w:t xml:space="preserve">Adept in managing erection &amp; commissioning activities involving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resource planning, team building and coordination with Internal / External Departments.</w:t>
            </w:r>
          </w:p>
          <w:p>
            <w:pPr>
              <w:pStyle w:val="style0"/>
              <w:numPr>
                <w:ilvl w:val="0"/>
                <w:numId w:val="10"/>
              </w:numPr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cs="Verdana" w:hAnsi="Verdana"/>
                <w:color w:val="000000"/>
                <w:sz w:val="17"/>
                <w:szCs w:val="17"/>
              </w:rPr>
              <w:t>Exceptional team building, organisational and analytical skills coupled with demonstrated relationship management and communication abilities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Key Result Areas:</w:t>
            </w:r>
          </w:p>
          <w:tbl>
            <w:tblPr>
              <w:tblW w:w="80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6"/>
              <w:gridCol w:w="6209"/>
            </w:tblGrid>
            <w:tr>
              <w:trPr>
                <w:trHeight w:val="1508" w:hRule="atLeast"/>
              </w:trPr>
              <w:tc>
                <w:tcPr>
                  <w:tcW w:w="1876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Project Management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6209" w:type="dxa"/>
                  <w:tcBorders/>
                  <w:tcFitText w:val="false"/>
                </w:tcPr>
                <w:p>
                  <w:pPr>
                    <w:pStyle w:val="style0"/>
                    <w:ind w:left="-9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Managing project activities finalization of vendor technical specifications, procurement, scheduling, progress monitoring, erection, testing &amp; commissioning, site management and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work force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planning.</w:t>
                  </w:r>
                </w:p>
                <w:p>
                  <w:pPr>
                    <w:pStyle w:val="style0"/>
                    <w:ind w:left="-9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Preparation of budget and regular analysis on profit and loss.</w:t>
                  </w:r>
                </w:p>
                <w:p>
                  <w:pPr>
                    <w:pStyle w:val="style0"/>
                    <w:ind w:left="-9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Planning resource and work scheduling to achieve effective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work force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deployment of qualified workforce.</w:t>
                  </w:r>
                </w:p>
              </w:tc>
            </w:tr>
            <w:tr>
              <w:tblPrEx/>
              <w:trPr>
                <w:trHeight w:val="849" w:hRule="atLeast"/>
              </w:trPr>
              <w:tc>
                <w:tcPr>
                  <w:tcW w:w="1876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Installation, testing &amp; Commissioning</w:t>
                  </w:r>
                </w:p>
              </w:tc>
              <w:tc>
                <w:tcPr>
                  <w:tcW w:w="6209" w:type="dxa"/>
                  <w:tcBorders/>
                  <w:tcFitText w:val="false"/>
                </w:tcPr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Verdana" w:hAnsi="Verdana"/>
                      <w:color w:val="000000"/>
                      <w:sz w:val="17"/>
                      <w:szCs w:val="17"/>
                    </w:rPr>
                    <w:t xml:space="preserve">Installing, testing and commissioning as well as conducting tests &amp; inspections of Fire Protection System, DG system, Battery Bank, 4-pole, 6-pole, street light poles lighting DB &amp; power DB,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PMCC &amp; MCC, 33/11KV, 11/6.6KV &amp; 6.6/0.433KV transformer; planning &amp; effectuating maintenance schedules for equipments.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Verdana" w:hAnsi="Verdana"/>
                      <w:color w:val="000000"/>
                      <w:sz w:val="17"/>
                      <w:szCs w:val="17"/>
                    </w:rPr>
                    <w:t>Designing plant layout, making drawing, approving them and carrying out inspection tests for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determining the effectiveness of the plant/equipment.</w:t>
                  </w:r>
                </w:p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Verdana" w:hAnsi="Verdana"/>
                      <w:color w:val="000000"/>
                      <w:sz w:val="17"/>
                      <w:szCs w:val="17"/>
                    </w:rPr>
                    <w:t>Installation and commissioning of the HT &amp; LT System as well as conducting tests &amp; inspections to ensure operational effectiveness of electrical machineries, etc.</w:t>
                  </w:r>
                </w:p>
              </w:tc>
            </w:tr>
            <w:tr>
              <w:tblPrEx/>
              <w:trPr>
                <w:trHeight w:val="1055" w:hRule="atLeast"/>
              </w:trPr>
              <w:tc>
                <w:tcPr>
                  <w:tcW w:w="1876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Quality/ Inspection</w:t>
                  </w:r>
                </w:p>
              </w:tc>
              <w:tc>
                <w:tcPr>
                  <w:tcW w:w="6209" w:type="dxa"/>
                  <w:tcBorders/>
                  <w:tcFitText w:val="false"/>
                </w:tcPr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Examining physical properties of supply materials and quality of execution. Coordination with client FQA person and conduct FQA. </w:t>
                  </w:r>
                </w:p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Identifying scope for modifications in equipments, process flow, working practices, consumables, power, etc. for controlling &amp; reducing conversion cost per unit produced.</w:t>
                  </w:r>
                </w:p>
              </w:tc>
            </w:tr>
            <w:tr>
              <w:tblPrEx/>
              <w:trPr>
                <w:trHeight w:val="694" w:hRule="atLeast"/>
              </w:trPr>
              <w:tc>
                <w:tcPr>
                  <w:tcW w:w="1876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Vendor HSE development</w:t>
                  </w:r>
                </w:p>
              </w:tc>
              <w:tc>
                <w:tcPr>
                  <w:tcW w:w="6209" w:type="dxa"/>
                  <w:tcBorders/>
                  <w:tcFitText w:val="false"/>
                </w:tcPr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Conduct meeting with staff,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labour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, vendor and subcontractor to make knowledge and development of site &amp; office work quality and safety.</w:t>
                  </w:r>
                </w:p>
              </w:tc>
            </w:tr>
            <w:tr>
              <w:tblPrEx/>
              <w:trPr>
                <w:trHeight w:val="647" w:hRule="atLeast"/>
              </w:trPr>
              <w:tc>
                <w:tcPr>
                  <w:tcW w:w="1876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Customer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Relation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/Man Management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/Communication with client</w:t>
                  </w:r>
                </w:p>
              </w:tc>
              <w:tc>
                <w:tcPr>
                  <w:tcW w:w="6209" w:type="dxa"/>
                  <w:tcBorders/>
                  <w:tcFitText w:val="false"/>
                </w:tcPr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Effectively interacting with corporate as well as clients and participating in client meetings.</w:t>
                  </w:r>
                </w:p>
              </w:tc>
            </w:tr>
            <w:tr>
              <w:tblPrEx/>
              <w:trPr>
                <w:trHeight w:val="231" w:hRule="atLeast"/>
              </w:trPr>
              <w:tc>
                <w:tcPr>
                  <w:tcW w:w="1876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Designing</w:t>
                  </w:r>
                </w:p>
              </w:tc>
              <w:tc>
                <w:tcPr>
                  <w:tcW w:w="6209" w:type="dxa"/>
                  <w:tcBorders/>
                  <w:tcFitText w:val="false"/>
                </w:tcPr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Well familiar with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PSS Layout,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Cable Sizing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Calculation,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Tray Sizing, Transformer Sizing, Earthing, Station Lighting and Street Lighting Calculations. Proficient to prepare Drawing using Auto CAD.  </w:t>
                  </w:r>
                </w:p>
              </w:tc>
            </w:tr>
            <w:tr>
              <w:tblPrEx/>
              <w:trPr>
                <w:trHeight w:val="647" w:hRule="atLeast"/>
              </w:trPr>
              <w:tc>
                <w:tcPr>
                  <w:tcW w:w="1876" w:type="dxa"/>
                  <w:tcBorders/>
                  <w:tcFitText w:val="false"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Civil Activity</w:t>
                  </w:r>
                </w:p>
              </w:tc>
              <w:tc>
                <w:tcPr>
                  <w:tcW w:w="6209" w:type="dxa"/>
                  <w:tcBorders/>
                  <w:tcFitText w:val="false"/>
                </w:tcPr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Well familiar with construction of equipment foundation, Control room Building,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Cable Trench, PCC Road,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Preparation of Bar Binding schedule etc. conduct Soil test, cube Test,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Quantification of Material in Civil Work, Budget Preparation.</w:t>
                  </w:r>
                </w:p>
              </w:tc>
            </w:tr>
          </w:tbl>
          <w:p>
            <w:pPr>
              <w:pStyle w:val="style0"/>
              <w:pBdr>
                <w:top w:val="threeDEmboss" w:sz="18" w:space="1" w:color="auto"/>
                <w:bottom w:val="threeDEmboss" w:sz="18" w:space="1" w:color="auto"/>
              </w:pBdr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 xml:space="preserve">CAREER RECITAL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</w:t>
            </w:r>
          </w:p>
          <w:p>
            <w:pPr>
              <w:pStyle w:val="style0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Tot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al Work Experience –More than 1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3.5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years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</w:t>
            </w:r>
          </w:p>
          <w:p>
            <w:pPr>
              <w:pStyle w:val="style0"/>
              <w:rPr>
                <w:rFonts w:ascii="Verdana" w:cs="Calibri" w:hAnsi="Verdana"/>
                <w:color w:val="000000"/>
                <w:sz w:val="17"/>
                <w:szCs w:val="17"/>
                <w:u w:val="single"/>
              </w:rPr>
            </w:pPr>
          </w:p>
          <w:p>
            <w:pPr>
              <w:pStyle w:val="style0"/>
              <w:rPr>
                <w:rFonts w:ascii="Verdana" w:cs="Calibri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b/>
                <w:color w:val="000000"/>
                <w:sz w:val="17"/>
                <w:szCs w:val="17"/>
              </w:rPr>
              <w:t xml:space="preserve">Present Role: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Joined BAJAJ ELECTRICALS on 24</w:t>
            </w:r>
            <w:r>
              <w:rPr>
                <w:rFonts w:ascii="Verdana" w:cs="Calibri" w:hAnsi="Verdana"/>
                <w:color w:val="000000"/>
                <w:sz w:val="17"/>
                <w:szCs w:val="17"/>
                <w:vertAlign w:val="superscript"/>
              </w:rPr>
              <w:t>th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July 2017 as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Deputy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. Manager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– Project Management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in Power Distribution.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Responsible for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construction of 12 nos 33/11 KV New PSS, execution of 33 KV Feeder 12 nos and 115 nos 11 KV Feeder including agriculture and non- agriculture purpose under DDUGJY Scheme.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Presently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Deputed as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Asst. Project Manager and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Directly involved with PSS Civil work and Electrical Execution, Testing and Commissioning activities of Power Sub Stations.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Playing the lead role to monitor daily basis progress and make strategy to gain pace of work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in 33 KV Feeder work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,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Responsible for Material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Management,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BOQ Preparation and amendment,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reconciliation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of Materials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and clearance to procure material as per requirement, Client Billing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for Supply and Erection Work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Budget Preparation,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Collection from Client, and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HOTO of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Project.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Prepare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PSS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Contractor Billing through Leap ahead system.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Coordinate with HQ and Client and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attend client meetings as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represent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of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 my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organisation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Previous Records:</w:t>
            </w:r>
          </w:p>
          <w:p>
            <w:pPr>
              <w:pStyle w:val="style0"/>
              <w:jc w:val="both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Since Sep’ 07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to Jul’ 17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work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ed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with Petron Engineering Construction Limited, </w:t>
            </w:r>
          </w:p>
          <w:p>
            <w:pPr>
              <w:pStyle w:val="style0"/>
              <w:jc w:val="both"/>
              <w:rPr>
                <w:rFonts w:ascii="Verdana" w:hAnsi="Verdana"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 xml:space="preserve">designated 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>as Executive Engineer and</w:t>
            </w: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 xml:space="preserve"> deputed as Lead Field Engineer also acting role to spearheading overall site activities, planning of site execution,</w:t>
            </w: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 xml:space="preserve"> monitoring site progress, Guiding Site Engineers, Quotation collection and comparison, prepare PR &amp; PO, following up suppliers,</w:t>
            </w: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 xml:space="preserve"> cost control, analysing design related problems and modification, documentation in SAP System, budget preparation, billing , following up vendors and coordination with client and all documentation at Rihand Super Thermal Power Project (2 x 500MW </w:t>
            </w:r>
          </w:p>
          <w:p>
            <w:pPr>
              <w:pStyle w:val="style0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>coals based)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NTPC Rihand, U.P </w:t>
            </w:r>
          </w:p>
          <w:p>
            <w:pPr>
              <w:pStyle w:val="style0"/>
              <w:rPr>
                <w:rFonts w:ascii="Verdana" w:hAnsi="Verdana"/>
                <w:color w:val="000000"/>
                <w:sz w:val="17"/>
                <w:szCs w:val="17"/>
                <w:u w:val="single"/>
              </w:rPr>
            </w:pPr>
          </w:p>
          <w:p>
            <w:pPr>
              <w:pStyle w:val="style0"/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color w:val="000000"/>
                <w:sz w:val="17"/>
                <w:szCs w:val="17"/>
              </w:rPr>
              <w:t>Growth Path:</w:t>
            </w:r>
          </w:p>
          <w:p>
            <w:pPr>
              <w:pStyle w:val="style0"/>
              <w:rPr>
                <w:rFonts w:ascii="Verdana" w:hAnsi="Verdana"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>Joined as Graduate Engineer Trainee in Sep’ 07.</w:t>
            </w:r>
          </w:p>
          <w:p>
            <w:pPr>
              <w:pStyle w:val="style0"/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  <w:t>Promoted as Engineer in Jun’ 08.</w:t>
            </w:r>
          </w:p>
          <w:p>
            <w:pPr>
              <w:pStyle w:val="style0"/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  <w:t>Promoted as Sr. Electrical Engineer in Apr’ 09.</w:t>
            </w:r>
          </w:p>
          <w:p>
            <w:pPr>
              <w:pStyle w:val="style0"/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  <w:t>Promoted as Executive Engineer   in Sep ’12</w:t>
            </w:r>
          </w:p>
          <w:p>
            <w:pPr>
              <w:pStyle w:val="style0"/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  <w:t xml:space="preserve">Promoted as </w:t>
            </w:r>
            <w:r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  <w:t>Sr. Executive Engineer   in Sep ’16</w:t>
            </w:r>
          </w:p>
          <w:p>
            <w:pPr>
              <w:pStyle w:val="style0"/>
              <w:rPr>
                <w:rFonts w:ascii="Verdana" w:hAnsi="Verdana"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>Joined Bajaj Electricals in July’17 as Asst. Manager</w:t>
            </w:r>
            <w:r>
              <w:rPr>
                <w:rFonts w:ascii="Verdana" w:hAnsi="Verdana"/>
                <w:i/>
                <w:color w:val="000000"/>
                <w:sz w:val="17"/>
                <w:szCs w:val="17"/>
              </w:rPr>
              <w:t xml:space="preserve"> </w:t>
            </w:r>
          </w:p>
          <w:p>
            <w:pPr>
              <w:pStyle w:val="style0"/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  <w:t>Promoted as Deputy Manager in Jan’ 21</w:t>
            </w:r>
            <w:r>
              <w:rPr>
                <w:rFonts w:ascii="Verdana" w:hAnsi="Verdana"/>
                <w:b/>
                <w:i/>
                <w:color w:val="000000"/>
                <w:sz w:val="17"/>
                <w:szCs w:val="17"/>
              </w:rPr>
              <w:t xml:space="preserve"> </w:t>
            </w:r>
          </w:p>
          <w:p>
            <w:pPr>
              <w:pStyle w:val="style0"/>
              <w:rPr>
                <w:rFonts w:ascii="Verdana" w:hAnsi="Verdana"/>
                <w:i/>
                <w:color w:val="000000"/>
                <w:sz w:val="17"/>
                <w:szCs w:val="17"/>
              </w:rPr>
            </w:pPr>
          </w:p>
          <w:p>
            <w:pPr>
              <w:pStyle w:val="style0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b/>
                <w:color w:val="000000"/>
                <w:sz w:val="17"/>
                <w:szCs w:val="17"/>
              </w:rPr>
              <w:t xml:space="preserve">Reverse </w:t>
            </w:r>
            <w:r>
              <w:rPr>
                <w:rFonts w:ascii="Verdana" w:cs="Calibri" w:hAnsi="Verdana"/>
                <w:b/>
                <w:color w:val="000000"/>
                <w:sz w:val="17"/>
                <w:szCs w:val="17"/>
              </w:rPr>
              <w:t xml:space="preserve">Chronology of Projects </w:t>
            </w:r>
            <w:r>
              <w:rPr>
                <w:rFonts w:ascii="Verdana" w:cs="Calibri" w:hAnsi="Verdana"/>
                <w:b/>
                <w:color w:val="000000"/>
                <w:sz w:val="17"/>
                <w:szCs w:val="17"/>
              </w:rPr>
              <w:t>Achievement</w:t>
            </w:r>
          </w:p>
          <w:tbl>
            <w:tblPr>
              <w:tblW w:w="8107" w:type="dxa"/>
              <w:tblLayout w:type="fixed"/>
              <w:tblLook w:val="04A0" w:firstRow="1" w:lastRow="0" w:firstColumn="1" w:lastColumn="0" w:noHBand="0" w:noVBand="1"/>
            </w:tblPr>
            <w:tblGrid>
              <w:gridCol w:w="1026"/>
              <w:gridCol w:w="1275"/>
              <w:gridCol w:w="4253"/>
              <w:gridCol w:w="850"/>
              <w:gridCol w:w="703"/>
            </w:tblGrid>
            <w:tr>
              <w:trPr>
                <w:trHeight w:val="290" w:hRule="atLeast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  <w:t>Client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  <w:t>Type of Contract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  <w:t>My Role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  <w:t>Time period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/>
                      <w:bCs/>
                      <w:color w:val="000000"/>
                      <w:sz w:val="17"/>
                      <w:szCs w:val="17"/>
                    </w:rPr>
                    <w:t xml:space="preserve">value </w:t>
                  </w:r>
                </w:p>
              </w:tc>
            </w:tr>
            <w:tr>
              <w:tblPrEx/>
              <w:trPr>
                <w:trHeight w:val="290" w:hRule="atLeast"/>
              </w:trPr>
              <w:tc>
                <w:tcPr>
                  <w:tcW w:w="10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  <w:t>NBPDCL, East Champaran, Bihar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  <w:t>Supply and Erection for construction of New PSS and Feeder Work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Project Management, Procurements, Budgeting, Billing, staff, manpower, vendor, subcontractor, material management, site monitoring for Civil work and electrical Work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for Power Substation and associated Feeders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Preparation of Client Billing, HOTO, Reconciliation, Collection,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meeting with client, coordination with HO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  <w:t>Jul’17 to Till date</w:t>
                  </w:r>
                </w:p>
              </w:tc>
              <w:tc>
                <w:tcPr>
                  <w:tcW w:w="70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bCs/>
                      <w:color w:val="000000"/>
                      <w:sz w:val="17"/>
                      <w:szCs w:val="17"/>
                    </w:rPr>
                    <w:t>256 Cr</w:t>
                  </w:r>
                </w:p>
              </w:tc>
            </w:tr>
            <w:tr>
              <w:tblPrEx/>
              <w:trPr>
                <w:trHeight w:val="537" w:hRule="atLeast"/>
              </w:trPr>
              <w:tc>
                <w:tcPr>
                  <w:tcW w:w="10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NTPC, Rihand Nagar, Uttar Pradesh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Supply &amp; erection of Electrical Equipments at 2 x 500 MW Rihand Super Thermal Power Plant, stage-III.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Project Management,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Procurements,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staff, manpower, vendor, subcontractor, material management,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site monitoring,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meeting with client, coordination with HO. 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Feb' 11 to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Jul’ 17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34 Cr</w:t>
                  </w:r>
                </w:p>
              </w:tc>
            </w:tr>
            <w:tr>
              <w:tblPrEx/>
              <w:trPr>
                <w:trHeight w:val="537" w:hRule="atLeast"/>
              </w:trPr>
              <w:tc>
                <w:tcPr>
                  <w:tcW w:w="10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Reliance Thermal Power Plant,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Supply &amp; erection of Electrical Equipments at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Rosa Thermal Power Plant 4x 300MW Coal Based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Lead Engineer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s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carried out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erection, Testing Commissioning of electrical equipments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i.e.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Generator protection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metering, transducer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, regulator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, suppression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, excitation and generator fault recorder system. Power transformer such as - 370 MVA generator transformers. 50 MVA station transformers and 25MVA unit auxiliary transformers, neutral grounding resisters.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HT switchgears, PMCC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,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MCC, bus ducts with supports, distribution boards, 220v 16Ah, 32Ah, 1680Ah battery and battery chargers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. Attending meetings with client. Coordination with planning. Handover project to client.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Dec’ 08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to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Feb’11 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25 Cr</w:t>
                  </w:r>
                </w:p>
              </w:tc>
            </w:tr>
            <w:tr>
              <w:tblPrEx/>
              <w:trPr>
                <w:trHeight w:val="537" w:hRule="atLeast"/>
              </w:trPr>
              <w:tc>
                <w:tcPr>
                  <w:tcW w:w="10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Indian Oil Corporation Ltd. Paradeep Refinery, Orissa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Maintenance Work Part B of Indian Oil Corporation Limited at Paradeep Refinery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Accounted for maintenance of 12 nos. substations having Siemens product LT PMCC panels, capacitor panels, Jyoti Ltd. made HT breaker and panel, 35 metres high masts, and DG set.</w:t>
                  </w:r>
                </w:p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Maintenance of GOD, LA and insulators along with their replacement.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ind w:left="-2" w:firstLine="2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Oct’ 08 to</w:t>
                  </w:r>
                </w:p>
                <w:p>
                  <w:pPr>
                    <w:pStyle w:val="style0"/>
                    <w:ind w:left="-2" w:firstLine="2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Dec’ 08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</w:p>
              </w:tc>
            </w:tr>
            <w:tr>
              <w:tblPrEx/>
              <w:trPr>
                <w:trHeight w:val="537" w:hRule="atLeast"/>
              </w:trPr>
              <w:tc>
                <w:tcPr>
                  <w:tcW w:w="10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Indian Oil Corporation Ltd. Paradeep Refinery, Orissa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Construction Power Supply Work Part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A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 of Indian Oil Corporation Limited at Paradeep Refiner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Involved in planning for execution of the assigned task in close coordination with head office and client.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Accounted for material reconciliation and billing along with documentation and report generation. 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Equipment sizing calculation including voltage drop calculation power loss calculation short circuit calculation and Fault level &amp; illumination calculation.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Carried out 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Erection, testing &amp; commissioning of MRCS and 12 substations in ring method,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DG system, Battery Bank, 4-pole, 6-pole, street light poles lighting DB and power DB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Siemens product PMCC &amp; MCC, 33/11KV, 11/6.6KV and 6.6/0.433KV transformer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Aug’ 08 to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Oct’ 08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100 Cr</w:t>
                  </w:r>
                </w:p>
              </w:tc>
            </w:tr>
            <w:tr>
              <w:tblPrEx/>
              <w:trPr>
                <w:trHeight w:val="1258" w:hRule="atLeast"/>
              </w:trPr>
              <w:tc>
                <w:tcPr>
                  <w:tcW w:w="10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Indian Oil Corporation Ltd., Panipat Refinery, Haryana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Equipment erectio</w:t>
                  </w: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ns at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Expansion project of CCRU Revamp</w:t>
                  </w:r>
                </w:p>
              </w:tc>
              <w:tc>
                <w:tcPr>
                  <w:tcW w:w="42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 xml:space="preserve">Planning for pre shut down activity. 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Cable, Transformer, Station Lighting, Street Lighting, Earthing Sizing Calculation. Preparation of Drawing Using Auto CAD.</w:t>
                  </w:r>
                </w:p>
                <w:p>
                  <w:pPr>
                    <w:pStyle w:val="style0"/>
                    <w:jc w:val="both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Erection, Testing, Commissioning of electrical equipment during shutdown.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Efficiently handled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erection testing and commissioning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activities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of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MCC and PMCC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(Siemens)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6.6 KV HT Swgr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(CGL)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. 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6.6 KV HT motor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(BHEL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), substation smoke and fire system (Honeywell products)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,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UPS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(Hirel)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.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Battery installation and its 3 step charging discharging testing and commissioning of HBL production.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Cable tray installation for various HT LT and control cables.</w:t>
                  </w:r>
                </w:p>
                <w:p>
                  <w:pPr>
                    <w:pStyle w:val="style0"/>
                    <w:jc w:val="both"/>
                    <w:rPr>
                      <w:rFonts w:ascii="Verdana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HT and LT cable laying dressing and termination and earth grid, earth pit, riser installation and complete earthing of electrical equipments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Sep’ 07 to</w:t>
                  </w:r>
                </w:p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Aug’08</w:t>
                  </w:r>
                </w:p>
              </w:tc>
              <w:tc>
                <w:tcPr>
                  <w:tcW w:w="7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FitText w:val="false"/>
                  <w:hideMark/>
                </w:tcPr>
                <w:p>
                  <w:pPr>
                    <w:pStyle w:val="style0"/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cs="Calibri" w:hAnsi="Verdana"/>
                      <w:color w:val="000000"/>
                      <w:sz w:val="17"/>
                      <w:szCs w:val="17"/>
                    </w:rPr>
                    <w:t>450 Cr</w:t>
                  </w:r>
                </w:p>
              </w:tc>
            </w:tr>
          </w:tbl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Detailed Job Description –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1.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Project Coordination and </w:t>
            </w:r>
            <w:bookmarkStart w:id="0" w:name="_GoBack"/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Supplier Handling – 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2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. Coordinating with site contractors for work progress.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3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. Checking of progress reports and pushing for billing.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4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. Guiding site engineers for preparation of measurement sheets for billing.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5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. Communication with client about milestone payments, front availability issues.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6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. Documentation for Procurement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, Billing, Handing Over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7.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Coordinating with site and client for upcoming material requirement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8.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Making of required ITP/QAP for project and specific processes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9. 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>Conduct meeting with all staff and dept to make work environment healthy and smooth.</w:t>
            </w:r>
          </w:p>
          <w:p>
            <w:pPr>
              <w:pStyle w:val="style0"/>
              <w:jc w:val="both"/>
              <w:rPr>
                <w:rFonts w:ascii="Verdana" w:cs="Calibri" w:hAnsi="Verdana"/>
                <w:color w:val="000000"/>
                <w:sz w:val="17"/>
                <w:szCs w:val="17"/>
              </w:rPr>
            </w:pPr>
            <w:r>
              <w:rPr>
                <w:rFonts w:ascii="Verdana" w:cs="Calibri" w:hAnsi="Verdana"/>
                <w:color w:val="000000"/>
                <w:sz w:val="17"/>
                <w:szCs w:val="17"/>
              </w:rPr>
              <w:t>10</w:t>
            </w:r>
            <w:r>
              <w:rPr>
                <w:rFonts w:ascii="Verdana" w:cs="Calibri" w:hAnsi="Verdana"/>
                <w:color w:val="000000"/>
                <w:sz w:val="17"/>
                <w:szCs w:val="17"/>
              </w:rPr>
              <w:t xml:space="preserve">. Conduct safety meeting and safety </w:t>
            </w:r>
            <w:bookmarkEnd w:id="0"/>
            <w:r>
              <w:rPr>
                <w:rFonts w:ascii="Verdana" w:cs="Calibri" w:hAnsi="Verdana"/>
                <w:color w:val="000000"/>
                <w:sz w:val="17"/>
                <w:szCs w:val="17"/>
              </w:rPr>
              <w:t>program with safety person, all staff and labor for development of work safety.</w:t>
            </w:r>
          </w:p>
          <w:p>
            <w:pPr>
              <w:pStyle w:val="style0"/>
              <w:tabs>
                <w:tab w:val="right" w:leader="none" w:pos="8164"/>
              </w:tabs>
              <w:jc w:val="both"/>
              <w:rPr>
                <w:rFonts w:ascii="Verdana" w:hAnsi="Verdana"/>
                <w:b/>
                <w:color w:val="000000"/>
                <w:sz w:val="17"/>
                <w:szCs w:val="17"/>
              </w:rPr>
            </w:pPr>
          </w:p>
        </w:tc>
      </w:tr>
    </w:tbl>
    <w:p>
      <w:pPr>
        <w:pStyle w:val="style0"/>
        <w:jc w:val="both"/>
        <w:rPr>
          <w:rFonts w:ascii="Verdana" w:cs="Calibri" w:hAnsi="Verdana"/>
          <w:color w:val="000000"/>
          <w:sz w:val="17"/>
          <w:szCs w:val="17"/>
        </w:rPr>
      </w:pPr>
    </w:p>
    <w:p>
      <w:pPr>
        <w:pStyle w:val="style0"/>
        <w:pBdr>
          <w:top w:val="threeDEmboss" w:sz="18" w:space="1" w:color="auto"/>
          <w:bottom w:val="threeDEmboss" w:sz="18" w:space="1" w:color="auto"/>
        </w:pBdr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DECLARATION</w:t>
      </w:r>
    </w:p>
    <w:p>
      <w:pPr>
        <w:pStyle w:val="style0"/>
        <w:jc w:val="both"/>
        <w:rPr>
          <w:rFonts w:ascii="Verdana" w:hAnsi="Verdana"/>
          <w:color w:val="000000"/>
          <w:sz w:val="17"/>
          <w:szCs w:val="17"/>
        </w:rPr>
      </w:pPr>
    </w:p>
    <w:p>
      <w:pPr>
        <w:pStyle w:val="style0"/>
        <w:jc w:val="both"/>
        <w:rPr>
          <w:rFonts w:ascii="Verdana" w:cs="Calibri" w:hAnsi="Verdana"/>
          <w:color w:val="000000"/>
          <w:sz w:val="17"/>
          <w:szCs w:val="17"/>
        </w:rPr>
      </w:pPr>
      <w:r>
        <w:rPr>
          <w:rFonts w:ascii="Verdana" w:cs="Calibri" w:hAnsi="Verdana"/>
          <w:color w:val="000000"/>
          <w:sz w:val="17"/>
          <w:szCs w:val="17"/>
        </w:rPr>
        <w:t>I hereby declare that all statements above are true to the best of my knowledge.</w:t>
      </w:r>
    </w:p>
    <w:p>
      <w:pPr>
        <w:pStyle w:val="style0"/>
        <w:rPr>
          <w:rFonts w:ascii="Verdana" w:cs="Calibri" w:hAnsi="Verdana"/>
          <w:color w:val="000000"/>
          <w:sz w:val="17"/>
          <w:szCs w:val="17"/>
        </w:rPr>
      </w:pPr>
      <w:r>
        <w:rPr>
          <w:rFonts w:ascii="Verdana" w:cs="Calibri" w:hAnsi="Verdana"/>
          <w:noProof/>
          <w:color w:val="000000"/>
          <w:sz w:val="17"/>
          <w:szCs w:val="17"/>
          <w:lang w:val="en-IN" w:eastAsia="en-IN"/>
        </w:rPr>
        <w:drawing>
          <wp:inline distT="0" distB="0" distL="0" distR="0">
            <wp:extent cx="752473" cy="685798"/>
            <wp:effectExtent l="0" t="0" r="0" b="0"/>
            <wp:docPr id="1029" name="Image1" descr="Image0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3" cy="6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SHACHIN KUMAR MAJEE</w:t>
      </w:r>
    </w:p>
    <w:sectPr>
      <w:pgSz w:w="11909" w:h="16834" w:orient="portrait" w:code="9"/>
      <w:pgMar w:top="630" w:right="864" w:bottom="864" w:left="864" w:header="720" w:footer="432" w:gutter="0"/>
      <w:pgBorders w:zOrder="front" w:display="allPages" w:offsetFrom="page">
        <w:top w:val="threeDEmboss" w:sz="18" w:space="24" w:color="auto" w:shadow="true"/>
        <w:left w:val="threeDEmboss" w:sz="18" w:space="24" w:color="auto" w:shadow="true"/>
        <w:bottom w:val="threeDEngrave" w:sz="18" w:space="24" w:color="auto" w:shadow="true"/>
        <w:right w:val="threeDEngrave" w:sz="18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Wingdings 3">
    <w:altName w:val="Wingdings 3"/>
    <w:panose1 w:val="050401020100000707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08C2E8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6B6D1A2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02726E"/>
    <w:lvl w:ilvl="0" w:tplc="7CFC3B2C">
      <w:start w:val="2"/>
      <w:numFmt w:val="bullet"/>
      <w:lvlText w:val=""/>
      <w:lvlJc w:val="left"/>
      <w:pPr>
        <w:tabs>
          <w:tab w:val="left" w:leader="none" w:pos="1080"/>
        </w:tabs>
        <w:ind w:left="1080" w:hanging="360"/>
      </w:pPr>
      <w:rPr>
        <w:rFonts w:ascii="Wingdings 3" w:cs="Times New Roman" w:eastAsia="Times New Roman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747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6EAFB04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B8ECAF2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E8ABDB0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13864C7A"/>
    <w:lvl w:ilvl="0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A88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3864C7A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EC6F3B0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598ED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108E644E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82EAF38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A460D56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E9487C4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EF01CF8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65435C4"/>
    <w:lvl w:ilvl="0" w:tplc="1D3495CC">
      <w:start w:val="1"/>
      <w:numFmt w:val="bullet"/>
      <w:lvlText w:val="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15"/>
  </w:num>
  <w:num w:numId="6">
    <w:abstractNumId w:val="9"/>
  </w:num>
  <w:num w:numId="7">
    <w:abstractNumId w:val="16"/>
  </w:num>
  <w:num w:numId="8">
    <w:abstractNumId w:val="13"/>
  </w:num>
  <w:num w:numId="9">
    <w:abstractNumId w:val="17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7"/>
  </w:num>
  <w:num w:numId="15">
    <w:abstractNumId w:val="11"/>
  </w:num>
  <w:num w:numId="16">
    <w:abstractNumId w:val="8"/>
  </w:num>
  <w:num w:numId="17">
    <w:abstractNumId w:val="4"/>
  </w:num>
  <w:num w:numId="1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GB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har 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</w:rPr>
  </w:style>
  <w:style w:type="paragraph" w:customStyle="1" w:styleId="style4098">
    <w:name w:val="Char"/>
    <w:basedOn w:val="style0"/>
    <w:next w:val="style4098"/>
    <w:pPr>
      <w:spacing w:before="60" w:after="160" w:lineRule="exact" w:line="240"/>
    </w:pPr>
    <w:rPr>
      <w:rFonts w:ascii="Verdana" w:cs="Arial" w:hAnsi="Verdana"/>
      <w:color w:val="ff00ff"/>
      <w:sz w:val="20"/>
    </w:rPr>
  </w:style>
  <w:style w:type="paragraph" w:customStyle="1" w:styleId="style4099">
    <w:name w:val="Blockquote"/>
    <w:basedOn w:val="style0"/>
    <w:next w:val="style4099"/>
    <w:pPr>
      <w:widowControl w:val="false"/>
      <w:spacing w:before="100" w:after="100"/>
      <w:ind w:left="360" w:right="360"/>
    </w:pPr>
    <w:rPr>
      <w:snapToGrid w:val="false"/>
      <w:szCs w:val="20"/>
      <w:lang w:val="en-US"/>
    </w:rPr>
  </w:style>
  <w:style w:type="paragraph" w:styleId="style80">
    <w:name w:val="Body Text 2"/>
    <w:basedOn w:val="style0"/>
    <w:next w:val="style80"/>
    <w:link w:val="style4100"/>
    <w:pPr>
      <w:jc w:val="both"/>
    </w:pPr>
    <w:rPr>
      <w:rFonts w:ascii="Trebuchet MS" w:hAnsi="Trebuchet MS"/>
      <w:color w:val="000000"/>
      <w:sz w:val="19"/>
      <w:szCs w:val="19"/>
      <w:lang w:val="en-US"/>
    </w:rPr>
  </w:style>
  <w:style w:type="character" w:customStyle="1" w:styleId="style4100">
    <w:name w:val="Body Text 2 Char"/>
    <w:next w:val="style4100"/>
    <w:link w:val="style80"/>
    <w:rPr>
      <w:rFonts w:ascii="Trebuchet MS" w:hAnsi="Trebuchet MS"/>
      <w:color w:val="000000"/>
      <w:sz w:val="19"/>
      <w:szCs w:val="19"/>
    </w:rPr>
  </w:style>
  <w:style w:type="character" w:styleId="style39">
    <w:name w:val="annotation reference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link w:val="style4101"/>
    <w:pPr/>
    <w:rPr>
      <w:sz w:val="20"/>
      <w:szCs w:val="20"/>
      <w:lang w:val="en-US"/>
    </w:rPr>
  </w:style>
  <w:style w:type="character" w:customStyle="1" w:styleId="style4101">
    <w:name w:val="Comment Text Char"/>
    <w:basedOn w:val="style65"/>
    <w:next w:val="style4101"/>
    <w:link w:val="style30"/>
  </w:style>
  <w:style w:type="character" w:customStyle="1" w:styleId="style4102">
    <w:name w:val="apple-converted-space"/>
    <w:basedOn w:val="style65"/>
    <w:next w:val="style4102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lang w:val="en-US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103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Header Char_a54f7d85-0825-4f95-b864-11efa022cc8f"/>
    <w:next w:val="style4103"/>
    <w:link w:val="style31"/>
    <w:rPr>
      <w:sz w:val="24"/>
      <w:szCs w:val="24"/>
      <w:lang w:val="en-GB"/>
    </w:rPr>
  </w:style>
  <w:style w:type="paragraph" w:styleId="style32">
    <w:name w:val="footer"/>
    <w:basedOn w:val="style0"/>
    <w:next w:val="style32"/>
    <w:link w:val="style4104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Footer Char_ea038cf5-ffa5-484e-950d-71c506593f7a"/>
    <w:next w:val="style4104"/>
    <w:link w:val="style32"/>
    <w:rPr>
      <w:sz w:val="24"/>
      <w:szCs w:val="24"/>
      <w:lang w:val="en-GB"/>
    </w:rPr>
  </w:style>
  <w:style w:type="paragraph" w:customStyle="1" w:styleId="style4105">
    <w:name w:val="m_2447308728054179551msolistparagraph"/>
    <w:basedOn w:val="style0"/>
    <w:next w:val="style4105"/>
    <w:pPr>
      <w:spacing w:before="100" w:beforeAutospacing="true" w:after="100" w:afterAutospacing="true"/>
    </w:pPr>
    <w:rPr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1972</Words>
  <Characters>12052</Characters>
  <Application>WPS Office</Application>
  <DocSecurity>0</DocSecurity>
  <Paragraphs>313</Paragraphs>
  <ScaleCrop>false</ScaleCrop>
  <LinksUpToDate>false</LinksUpToDate>
  <CharactersWithSpaces>13940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2021-02-09T06:50:15Z</dcterms:created>
  <dc:creator>tripta.gupta</dc:creator>
  <lastModifiedBy>Redmi Note 4</lastModifiedBy>
  <lastPrinted>2020-03-04T12:28:00Z</lastPrinted>
  <dcterms:modified xsi:type="dcterms:W3CDTF">2021-02-09T06:50:16Z</dcterms:modified>
  <revision>8</revision>
  <dc:title>SHACHIN KUMAR MAJEE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478972.000000000</vt:lpwstr>
  </property>
  <property fmtid="{D5CDD505-2E9C-101B-9397-08002B2CF9AE}" pid="3" name="ResumeDevelopmentListID">
    <vt:lpwstr>192581.000000000</vt:lpwstr>
  </property>
</Properties>
</file>