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40"/>
          <w:shd w:fill="auto" w:val="clear"/>
        </w:rPr>
        <w:t xml:space="preserve">Validation, Data-binding,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Spring has come up with a </w:t>
      </w:r>
      <w:r>
        <w:rPr>
          <w:rFonts w:ascii="Courier" w:hAnsi="Courier" w:cs="Courier" w:eastAsia="Courier"/>
          <w:color w:val="auto"/>
          <w:spacing w:val="0"/>
          <w:position w:val="0"/>
          <w:sz w:val="18"/>
          <w:shd w:fill="auto" w:val="clear"/>
        </w:rPr>
        <w:t xml:space="preserve">Validator </w:t>
      </w:r>
      <w:r>
        <w:rPr>
          <w:rFonts w:ascii="Times New Roman" w:hAnsi="Times New Roman" w:cs="Times New Roman" w:eastAsia="Times New Roman"/>
          <w:color w:val="auto"/>
          <w:spacing w:val="0"/>
          <w:position w:val="0"/>
          <w:sz w:val="22"/>
          <w:shd w:fill="auto" w:val="clear"/>
        </w:rPr>
        <w:t xml:space="preserve">interface that is both basic and eminently usable in every layer of an application. The </w:t>
      </w:r>
      <w:r>
        <w:rPr>
          <w:rFonts w:ascii="Courier" w:hAnsi="Courier" w:cs="Courier" w:eastAsia="Courier"/>
          <w:color w:val="auto"/>
          <w:spacing w:val="0"/>
          <w:position w:val="0"/>
          <w:sz w:val="18"/>
          <w:shd w:fill="auto" w:val="clear"/>
        </w:rPr>
        <w:t xml:space="preserve">Validator </w:t>
      </w:r>
      <w:r>
        <w:rPr>
          <w:rFonts w:ascii="Times New Roman" w:hAnsi="Times New Roman" w:cs="Times New Roman" w:eastAsia="Times New Roman"/>
          <w:color w:val="auto"/>
          <w:spacing w:val="0"/>
          <w:position w:val="0"/>
          <w:sz w:val="22"/>
          <w:shd w:fill="auto" w:val="clear"/>
        </w:rPr>
        <w:t xml:space="preserve">and the </w:t>
      </w:r>
      <w:r>
        <w:rPr>
          <w:rFonts w:ascii="Courier" w:hAnsi="Courier" w:cs="Courier" w:eastAsia="Courier"/>
          <w:color w:val="auto"/>
          <w:spacing w:val="0"/>
          <w:position w:val="0"/>
          <w:sz w:val="18"/>
          <w:shd w:fill="auto" w:val="clear"/>
        </w:rPr>
        <w:t xml:space="preserve">DataBinder </w:t>
      </w:r>
      <w:r>
        <w:rPr>
          <w:rFonts w:ascii="Times New Roman" w:hAnsi="Times New Roman" w:cs="Times New Roman" w:eastAsia="Times New Roman"/>
          <w:color w:val="auto"/>
          <w:spacing w:val="0"/>
          <w:position w:val="0"/>
          <w:sz w:val="22"/>
          <w:shd w:fill="auto" w:val="clear"/>
        </w:rPr>
        <w:t xml:space="preserve">make up the </w:t>
      </w:r>
      <w:r>
        <w:rPr>
          <w:rFonts w:ascii="Courier" w:hAnsi="Courier" w:cs="Courier" w:eastAsia="Courier"/>
          <w:color w:val="auto"/>
          <w:spacing w:val="0"/>
          <w:position w:val="0"/>
          <w:sz w:val="18"/>
          <w:shd w:fill="auto" w:val="clear"/>
        </w:rPr>
        <w:t xml:space="preserve">validation </w:t>
      </w:r>
      <w:r>
        <w:rPr>
          <w:rFonts w:ascii="Times New Roman" w:hAnsi="Times New Roman" w:cs="Times New Roman" w:eastAsia="Times New Roman"/>
          <w:color w:val="auto"/>
          <w:spacing w:val="0"/>
          <w:position w:val="0"/>
          <w:sz w:val="22"/>
          <w:shd w:fill="auto" w:val="clear"/>
        </w:rPr>
        <w:t xml:space="preserve">package, which is primarily used in but not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limited to the MVC framework. person validator example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33"/>
          <w:shd w:fill="auto" w:val="clear"/>
        </w:rPr>
        <w:t xml:space="preserve">Validation using Spring's </w:t>
      </w:r>
      <w:r>
        <w:rPr>
          <w:rFonts w:ascii="Courier" w:hAnsi="Courier" w:cs="Courier" w:eastAsia="Courier"/>
          <w:b/>
          <w:color w:val="auto"/>
          <w:spacing w:val="0"/>
          <w:position w:val="0"/>
          <w:sz w:val="26"/>
          <w:shd w:fill="auto" w:val="clear"/>
        </w:rPr>
        <w:t xml:space="preserve">Validator </w:t>
      </w:r>
      <w:r>
        <w:rPr>
          <w:rFonts w:ascii="Arial" w:hAnsi="Arial" w:cs="Arial" w:eastAsia="Arial"/>
          <w:b/>
          <w:color w:val="auto"/>
          <w:spacing w:val="0"/>
          <w:position w:val="0"/>
          <w:sz w:val="33"/>
          <w:shd w:fill="auto" w:val="clear"/>
        </w:rPr>
        <w:t xml:space="preserve">interface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While it is certainly possible to implement a single </w:t>
      </w:r>
      <w:r>
        <w:rPr>
          <w:rFonts w:ascii="Courier" w:hAnsi="Courier" w:cs="Courier" w:eastAsia="Courier"/>
          <w:color w:val="auto"/>
          <w:spacing w:val="0"/>
          <w:position w:val="0"/>
          <w:sz w:val="18"/>
          <w:shd w:fill="auto" w:val="clear"/>
        </w:rPr>
        <w:t xml:space="preserve">Validator </w:t>
      </w:r>
      <w:r>
        <w:rPr>
          <w:rFonts w:ascii="Times New Roman" w:hAnsi="Times New Roman" w:cs="Times New Roman" w:eastAsia="Times New Roman"/>
          <w:color w:val="auto"/>
          <w:spacing w:val="0"/>
          <w:position w:val="0"/>
          <w:sz w:val="22"/>
          <w:shd w:fill="auto" w:val="clear"/>
        </w:rPr>
        <w:t xml:space="preserve">class to validate each of the nested objects in a rich object, it may be better to encapsulate the validation logic for each nested class of object in its own </w:t>
      </w:r>
      <w:r>
        <w:rPr>
          <w:rFonts w:ascii="Courier" w:hAnsi="Courier" w:cs="Courier" w:eastAsia="Courier"/>
          <w:color w:val="auto"/>
          <w:spacing w:val="0"/>
          <w:position w:val="0"/>
          <w:sz w:val="18"/>
          <w:shd w:fill="auto" w:val="clear"/>
        </w:rPr>
        <w:t xml:space="preserve">Validator </w:t>
      </w:r>
      <w:r>
        <w:rPr>
          <w:rFonts w:ascii="Times New Roman" w:hAnsi="Times New Roman" w:cs="Times New Roman" w:eastAsia="Times New Roman"/>
          <w:color w:val="auto"/>
          <w:spacing w:val="0"/>
          <w:position w:val="0"/>
          <w:sz w:val="22"/>
          <w:shd w:fill="auto" w:val="clear"/>
        </w:rPr>
        <w:t xml:space="preserve">implementation.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customer validator example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 we've shown above, we rejected the </w:t>
      </w:r>
      <w:r>
        <w:rPr>
          <w:rFonts w:ascii="Courier" w:hAnsi="Courier" w:cs="Courier" w:eastAsia="Courier"/>
          <w:color w:val="auto"/>
          <w:spacing w:val="0"/>
          <w:position w:val="0"/>
          <w:sz w:val="18"/>
          <w:shd w:fill="auto" w:val="clear"/>
        </w:rPr>
        <w:t xml:space="preserve">name </w:t>
      </w:r>
      <w:r>
        <w:rPr>
          <w:rFonts w:ascii="Times New Roman" w:hAnsi="Times New Roman" w:cs="Times New Roman" w:eastAsia="Times New Roman"/>
          <w:color w:val="auto"/>
          <w:spacing w:val="0"/>
          <w:position w:val="0"/>
          <w:sz w:val="22"/>
          <w:shd w:fill="auto" w:val="clear"/>
        </w:rPr>
        <w:t xml:space="preserve">and the </w:t>
      </w:r>
      <w:r>
        <w:rPr>
          <w:rFonts w:ascii="Courier" w:hAnsi="Courier" w:cs="Courier" w:eastAsia="Courier"/>
          <w:color w:val="auto"/>
          <w:spacing w:val="0"/>
          <w:position w:val="0"/>
          <w:sz w:val="18"/>
          <w:shd w:fill="auto" w:val="clear"/>
        </w:rPr>
        <w:t xml:space="preserve">age </w:t>
      </w:r>
      <w:r>
        <w:rPr>
          <w:rFonts w:ascii="Times New Roman" w:hAnsi="Times New Roman" w:cs="Times New Roman" w:eastAsia="Times New Roman"/>
          <w:color w:val="auto"/>
          <w:spacing w:val="0"/>
          <w:position w:val="0"/>
          <w:sz w:val="22"/>
          <w:shd w:fill="auto" w:val="clear"/>
        </w:rPr>
        <w:t xml:space="preserve">field. If</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we're going to output the error messages by using a </w:t>
      </w:r>
      <w:r>
        <w:rPr>
          <w:rFonts w:ascii="Courier" w:hAnsi="Courier" w:cs="Courier" w:eastAsia="Courier"/>
          <w:color w:val="auto"/>
          <w:spacing w:val="0"/>
          <w:position w:val="0"/>
          <w:sz w:val="18"/>
          <w:shd w:fill="auto" w:val="clear"/>
        </w:rPr>
        <w:t xml:space="preserve">MessageSource</w:t>
      </w:r>
      <w:r>
        <w:rPr>
          <w:rFonts w:ascii="Times New Roman" w:hAnsi="Times New Roman" w:cs="Times New Roman" w:eastAsia="Times New Roman"/>
          <w:color w:val="auto"/>
          <w:spacing w:val="0"/>
          <w:position w:val="0"/>
          <w:sz w:val="22"/>
          <w:shd w:fill="auto" w:val="clear"/>
        </w:rPr>
        <w:t xml:space="preserve">, we will do so using the error code we've given when rejecting the field ('name' and 'age' in this case).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you call (either directly, or indirectly, using for example the </w:t>
      </w:r>
      <w:r>
        <w:rPr>
          <w:rFonts w:ascii="Courier" w:hAnsi="Courier" w:cs="Courier" w:eastAsia="Courier"/>
          <w:color w:val="auto"/>
          <w:spacing w:val="0"/>
          <w:position w:val="0"/>
          <w:sz w:val="18"/>
          <w:shd w:fill="auto" w:val="clear"/>
        </w:rPr>
        <w:t xml:space="preserve">ValidationUtils </w:t>
      </w:r>
      <w:r>
        <w:rPr>
          <w:rFonts w:ascii="Times New Roman" w:hAnsi="Times New Roman" w:cs="Times New Roman" w:eastAsia="Times New Roman"/>
          <w:color w:val="auto"/>
          <w:spacing w:val="0"/>
          <w:position w:val="0"/>
          <w:sz w:val="22"/>
          <w:shd w:fill="auto" w:val="clear"/>
        </w:rPr>
        <w:t xml:space="preserve">class) </w:t>
      </w:r>
      <w:r>
        <w:rPr>
          <w:rFonts w:ascii="Courier" w:hAnsi="Courier" w:cs="Courier" w:eastAsia="Courier"/>
          <w:color w:val="auto"/>
          <w:spacing w:val="0"/>
          <w:position w:val="0"/>
          <w:sz w:val="18"/>
          <w:shd w:fill="auto" w:val="clear"/>
        </w:rPr>
        <w:t xml:space="preserve">rejectValue </w:t>
      </w:r>
      <w:r>
        <w:rPr>
          <w:rFonts w:ascii="Times New Roman" w:hAnsi="Times New Roman" w:cs="Times New Roman" w:eastAsia="Times New Roman"/>
          <w:color w:val="auto"/>
          <w:spacing w:val="0"/>
          <w:position w:val="0"/>
          <w:sz w:val="22"/>
          <w:shd w:fill="auto" w:val="clear"/>
        </w:rPr>
        <w:t xml:space="preserve">or one of the other </w:t>
      </w:r>
      <w:r>
        <w:rPr>
          <w:rFonts w:ascii="Courier" w:hAnsi="Courier" w:cs="Courier" w:eastAsia="Courier"/>
          <w:color w:val="auto"/>
          <w:spacing w:val="0"/>
          <w:position w:val="0"/>
          <w:sz w:val="18"/>
          <w:shd w:fill="auto" w:val="clear"/>
        </w:rPr>
        <w:t xml:space="preserve">reject </w:t>
      </w:r>
      <w:r>
        <w:rPr>
          <w:rFonts w:ascii="Times New Roman" w:hAnsi="Times New Roman" w:cs="Times New Roman" w:eastAsia="Times New Roman"/>
          <w:color w:val="auto"/>
          <w:spacing w:val="0"/>
          <w:position w:val="0"/>
          <w:sz w:val="22"/>
          <w:shd w:fill="auto" w:val="clear"/>
        </w:rPr>
        <w:t xml:space="preserve">methods from the </w:t>
      </w:r>
      <w:r>
        <w:rPr>
          <w:rFonts w:ascii="Courier" w:hAnsi="Courier" w:cs="Courier" w:eastAsia="Courier"/>
          <w:color w:val="auto"/>
          <w:spacing w:val="0"/>
          <w:position w:val="0"/>
          <w:sz w:val="18"/>
          <w:shd w:fill="auto" w:val="clear"/>
        </w:rPr>
        <w:t xml:space="preserve">Errors </w:t>
      </w:r>
      <w:r>
        <w:rPr>
          <w:rFonts w:ascii="Times New Roman" w:hAnsi="Times New Roman" w:cs="Times New Roman" w:eastAsia="Times New Roman"/>
          <w:color w:val="auto"/>
          <w:spacing w:val="0"/>
          <w:position w:val="0"/>
          <w:sz w:val="22"/>
          <w:shd w:fill="auto" w:val="clear"/>
        </w:rPr>
        <w:t xml:space="preserve">interface, the underlying implementation will not only register the code you've passed in, but also a number of</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additional error codes.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error codes it registers is determined by the </w:t>
      </w:r>
      <w:r>
        <w:rPr>
          <w:rFonts w:ascii="Courier" w:hAnsi="Courier" w:cs="Courier" w:eastAsia="Courier"/>
          <w:color w:val="auto"/>
          <w:spacing w:val="0"/>
          <w:position w:val="0"/>
          <w:sz w:val="18"/>
          <w:shd w:fill="auto" w:val="clear"/>
        </w:rPr>
        <w:t xml:space="preserve">MessageCodesResolver </w:t>
      </w:r>
      <w:r>
        <w:rPr>
          <w:rFonts w:ascii="Times New Roman" w:hAnsi="Times New Roman" w:cs="Times New Roman" w:eastAsia="Times New Roman"/>
          <w:color w:val="auto"/>
          <w:spacing w:val="0"/>
          <w:position w:val="0"/>
          <w:sz w:val="22"/>
          <w:shd w:fill="auto" w:val="clear"/>
        </w:rPr>
        <w:t xml:space="preserve">that is used.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By default, the </w:t>
      </w:r>
      <w:r>
        <w:rPr>
          <w:rFonts w:ascii="Courier" w:hAnsi="Courier" w:cs="Courier" w:eastAsia="Courier"/>
          <w:color w:val="auto"/>
          <w:spacing w:val="0"/>
          <w:position w:val="0"/>
          <w:sz w:val="18"/>
          <w:shd w:fill="auto" w:val="clear"/>
        </w:rPr>
        <w:t xml:space="preserve">DefaultMessageCodesResolver </w:t>
      </w:r>
      <w:r>
        <w:rPr>
          <w:rFonts w:ascii="Times New Roman" w:hAnsi="Times New Roman" w:cs="Times New Roman" w:eastAsia="Times New Roman"/>
          <w:color w:val="auto"/>
          <w:spacing w:val="0"/>
          <w:position w:val="0"/>
          <w:sz w:val="22"/>
          <w:shd w:fill="auto" w:val="clear"/>
        </w:rPr>
        <w:t xml:space="preserve">is used, which for example not only registers a message with the code you gave, but also messages that include the field name you passed to the reject method. One can load resource bundle inside validator or implement messagesourceaware interface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TODO </w:t>
      </w:r>
      <w:r>
        <w:rPr>
          <w:rFonts w:ascii="Times New Roman" w:hAnsi="Times New Roman" w:cs="Times New Roman" w:eastAsia="Times New Roman"/>
          <w:color w:val="auto"/>
          <w:spacing w:val="0"/>
          <w:position w:val="0"/>
          <w:sz w:val="20"/>
          <w:shd w:fill="auto" w:val="clear"/>
        </w:rPr>
        <w:t xml:space="preserve">see how get from properties file. try spring MVC</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BeanWrapper</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030">
          <v:rect xmlns:o="urn:schemas-microsoft-com:office:office" xmlns:v="urn:schemas-microsoft-com:vml" id="rectole0000000000" style="width:432.000000pt;height:151.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119">
          <v:rect xmlns:o="urn:schemas-microsoft-com:office:office" xmlns:v="urn:schemas-microsoft-com:vml" id="rectole0000000001" style="width:432.000000pt;height:155.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34">
          <v:rect xmlns:o="urn:schemas-microsoft-com:office:office" xmlns:v="urn:schemas-microsoft-com:vml" id="rectole0000000002" style="width:432.000000pt;height:21.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2385">
          <v:rect xmlns:o="urn:schemas-microsoft-com:office:office" xmlns:v="urn:schemas-microsoft-com:vml" id="rectole0000000003" style="width:432.000000pt;height:119.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8"/>
          <w:shd w:fill="auto" w:val="clear"/>
        </w:rPr>
        <w:t xml:space="preserve">Built-in PropertyEditor implementations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Spring heavily uses the concept of </w:t>
      </w:r>
      <w:r>
        <w:rPr>
          <w:rFonts w:ascii="Courier" w:hAnsi="Courier" w:cs="Courier" w:eastAsia="Courier"/>
          <w:color w:val="auto"/>
          <w:spacing w:val="0"/>
          <w:position w:val="0"/>
          <w:sz w:val="18"/>
          <w:shd w:fill="auto" w:val="clear"/>
        </w:rPr>
        <w:t xml:space="preserve">PropertyEditors </w:t>
      </w:r>
      <w:r>
        <w:rPr>
          <w:rFonts w:ascii="Times New Roman" w:hAnsi="Times New Roman" w:cs="Times New Roman" w:eastAsia="Times New Roman"/>
          <w:color w:val="auto"/>
          <w:spacing w:val="0"/>
          <w:position w:val="0"/>
          <w:sz w:val="22"/>
          <w:shd w:fill="auto" w:val="clear"/>
        </w:rPr>
        <w:t xml:space="preserve">to effect the conversion between an </w:t>
      </w:r>
      <w:r>
        <w:rPr>
          <w:rFonts w:ascii="Courier" w:hAnsi="Courier" w:cs="Courier" w:eastAsia="Courier"/>
          <w:color w:val="auto"/>
          <w:spacing w:val="0"/>
          <w:position w:val="0"/>
          <w:sz w:val="18"/>
          <w:shd w:fill="auto" w:val="clear"/>
        </w:rPr>
        <w:t xml:space="preserve">Object </w:t>
      </w:r>
      <w:r>
        <w:rPr>
          <w:rFonts w:ascii="Times New Roman" w:hAnsi="Times New Roman" w:cs="Times New Roman" w:eastAsia="Times New Roman"/>
          <w:color w:val="auto"/>
          <w:spacing w:val="0"/>
          <w:position w:val="0"/>
          <w:sz w:val="22"/>
          <w:shd w:fill="auto" w:val="clear"/>
        </w:rPr>
        <w:t xml:space="preserve">and a </w:t>
      </w:r>
      <w:r>
        <w:rPr>
          <w:rFonts w:ascii="Courier" w:hAnsi="Courier" w:cs="Courier" w:eastAsia="Courier"/>
          <w:color w:val="auto"/>
          <w:spacing w:val="0"/>
          <w:position w:val="0"/>
          <w:sz w:val="18"/>
          <w:shd w:fill="auto" w:val="clear"/>
        </w:rPr>
        <w:t xml:space="preserve">String</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itself. For example, a </w:t>
      </w:r>
      <w:r>
        <w:rPr>
          <w:rFonts w:ascii="Courier" w:hAnsi="Courier" w:cs="Courier" w:eastAsia="Courier"/>
          <w:color w:val="auto"/>
          <w:spacing w:val="0"/>
          <w:position w:val="0"/>
          <w:sz w:val="18"/>
          <w:shd w:fill="auto" w:val="clear"/>
        </w:rPr>
        <w:t xml:space="preserve">Date </w:t>
      </w:r>
      <w:r>
        <w:rPr>
          <w:rFonts w:ascii="Times New Roman" w:hAnsi="Times New Roman" w:cs="Times New Roman" w:eastAsia="Times New Roman"/>
          <w:color w:val="auto"/>
          <w:spacing w:val="0"/>
          <w:position w:val="0"/>
          <w:sz w:val="22"/>
          <w:shd w:fill="auto" w:val="clear"/>
        </w:rPr>
        <w:t xml:space="preserve">can be represented in a human readable way (as the </w:t>
      </w:r>
      <w:r>
        <w:rPr>
          <w:rFonts w:ascii="Courier" w:hAnsi="Courier" w:cs="Courier" w:eastAsia="Courier"/>
          <w:color w:val="auto"/>
          <w:spacing w:val="0"/>
          <w:position w:val="0"/>
          <w:sz w:val="18"/>
          <w:shd w:fill="auto" w:val="clear"/>
        </w:rPr>
        <w:t xml:space="preserve">String </w:t>
      </w:r>
      <w:r>
        <w:rPr>
          <w:rFonts w:ascii="Times New Roman" w:hAnsi="Times New Roman" w:cs="Times New Roman" w:eastAsia="Times New Roman"/>
          <w:color w:val="auto"/>
          <w:spacing w:val="0"/>
          <w:position w:val="0"/>
          <w:sz w:val="22"/>
          <w:shd w:fill="auto" w:val="clear"/>
        </w:rPr>
        <w:t xml:space="preserve">'</w:t>
      </w:r>
      <w:r>
        <w:rPr>
          <w:rFonts w:ascii="Courier" w:hAnsi="Courier" w:cs="Courier" w:eastAsia="Courier"/>
          <w:color w:val="auto"/>
          <w:spacing w:val="0"/>
          <w:position w:val="0"/>
          <w:sz w:val="18"/>
          <w:shd w:fill="auto" w:val="clear"/>
        </w:rPr>
        <w:t xml:space="preserve">2007-14-09</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while we're still able to convert the human readable form back to the original date (or even better: convert any date entered in a human readable form, back to </w:t>
      </w:r>
      <w:r>
        <w:rPr>
          <w:rFonts w:ascii="Courier" w:hAnsi="Courier" w:cs="Courier" w:eastAsia="Courier"/>
          <w:color w:val="auto"/>
          <w:spacing w:val="0"/>
          <w:position w:val="0"/>
          <w:sz w:val="18"/>
          <w:shd w:fill="auto" w:val="clear"/>
        </w:rPr>
        <w:t xml:space="preserve">Date </w:t>
      </w:r>
      <w:r>
        <w:rPr>
          <w:rFonts w:ascii="Times New Roman" w:hAnsi="Times New Roman" w:cs="Times New Roman" w:eastAsia="Times New Roman"/>
          <w:color w:val="auto"/>
          <w:spacing w:val="0"/>
          <w:position w:val="0"/>
          <w:sz w:val="22"/>
          <w:shd w:fill="auto" w:val="clear"/>
        </w:rPr>
        <w:t xml:space="preserve">objects). This behavior can be achieved by </w:t>
      </w:r>
      <w:r>
        <w:rPr>
          <w:rFonts w:ascii="Times New Roman" w:hAnsi="Times New Roman" w:cs="Times New Roman" w:eastAsia="Times New Roman"/>
          <w:i/>
          <w:color w:val="auto"/>
          <w:spacing w:val="0"/>
          <w:position w:val="0"/>
          <w:sz w:val="22"/>
          <w:shd w:fill="auto" w:val="clear"/>
        </w:rPr>
        <w:t xml:space="preserve">registering custom editors</w:t>
      </w:r>
      <w:r>
        <w:rPr>
          <w:rFonts w:ascii="Times New Roman" w:hAnsi="Times New Roman" w:cs="Times New Roman" w:eastAsia="Times New Roman"/>
          <w:color w:val="auto"/>
          <w:spacing w:val="0"/>
          <w:position w:val="0"/>
          <w:sz w:val="22"/>
          <w:shd w:fill="auto" w:val="clear"/>
        </w:rPr>
        <w:t xml:space="preserve">, of type </w:t>
      </w:r>
      <w:r>
        <w:rPr>
          <w:rFonts w:ascii="Courier" w:hAnsi="Courier" w:cs="Courier" w:eastAsia="Courier"/>
          <w:color w:val="auto"/>
          <w:spacing w:val="0"/>
          <w:position w:val="0"/>
          <w:sz w:val="18"/>
          <w:shd w:fill="auto" w:val="clear"/>
        </w:rPr>
        <w:t xml:space="preserve">java.beans.PropertyEditor</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8640" w:dyaOrig="4215">
          <v:rect xmlns:o="urn:schemas-microsoft-com:office:office" xmlns:v="urn:schemas-microsoft-com:vml" id="rectole0000000004" style="width:432.000000pt;height:210.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770">
          <v:rect xmlns:o="urn:schemas-microsoft-com:office:office" xmlns:v="urn:schemas-microsoft-com:vml" id="rectole0000000005" style="width:432.000000pt;height:238.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454">
          <v:rect xmlns:o="urn:schemas-microsoft-com:office:office" xmlns:v="urn:schemas-microsoft-com:vml" id="rectole0000000006" style="width:432.000000pt;height:222.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Apollo tyre example.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Another mechanism for registering property editors with the Spring container is to create and use a </w:t>
      </w:r>
      <w:r>
        <w:rPr>
          <w:rFonts w:ascii="Courier" w:hAnsi="Courier" w:cs="Courier" w:eastAsia="Courier"/>
          <w:color w:val="auto"/>
          <w:spacing w:val="0"/>
          <w:position w:val="0"/>
          <w:sz w:val="18"/>
          <w:shd w:fill="auto" w:val="clear"/>
        </w:rPr>
        <w:t xml:space="preserve">PropertyEditorRegistrar</w:t>
      </w:r>
      <w:r>
        <w:rPr>
          <w:rFonts w:ascii="Times New Roman" w:hAnsi="Times New Roman" w:cs="Times New Roman" w:eastAsia="Times New Roman"/>
          <w:color w:val="auto"/>
          <w:spacing w:val="0"/>
          <w:position w:val="0"/>
          <w:sz w:val="22"/>
          <w:shd w:fill="auto" w:val="clear"/>
        </w:rPr>
        <w:t xml:space="preserve">. This interface is particularly useful when you need to use the same set of property</w:t>
      </w:r>
    </w:p>
    <w:p>
      <w:pPr>
        <w:spacing w:before="0" w:after="0" w:line="240"/>
        <w:ind w:right="0" w:left="0" w:firstLine="0"/>
        <w:jc w:val="left"/>
        <w:rPr>
          <w:rFonts w:ascii="Courier" w:hAnsi="Courier" w:cs="Courier" w:eastAsia="Courier"/>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editors in several different situations: write a corresponding registrar and reuse that in each case.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8640" w:dyaOrig="2204">
          <v:rect xmlns:o="urn:schemas-microsoft-com:office:office" xmlns:v="urn:schemas-microsoft-com:vml" id="rectole0000000007" style="width:432.000000pt;height:110.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8640" w:dyaOrig="1830">
          <v:rect xmlns:o="urn:schemas-microsoft-com:office:office" xmlns:v="urn:schemas-microsoft-com:vml" id="rectole0000000008" style="width:432.000000pt;height:91.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8640" w:dyaOrig="2865">
          <v:rect xmlns:o="urn:schemas-microsoft-com:office:office" xmlns:v="urn:schemas-microsoft-com:vml" id="rectole0000000009" style="width:432.000000pt;height:143.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8.wmf" Id="docRId17" Type="http://schemas.openxmlformats.org/officeDocument/2006/relationships/image"/><Relationship Target="media/image3.wmf" Id="docRId7" Type="http://schemas.openxmlformats.org/officeDocument/2006/relationships/image"/><Relationship Target="embeddings/oleObject7.bin" Id="docRId14"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7.wmf" Id="docRId15" Type="http://schemas.openxmlformats.org/officeDocument/2006/relationships/image"/><Relationship Target="media/image9.wmf" Id="docRId19"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8.bin" Id="docRId16" Type="http://schemas.openxmlformats.org/officeDocument/2006/relationships/oleObject"/><Relationship Target="styles.xml" Id="docRId21" Type="http://schemas.openxmlformats.org/officeDocument/2006/relationships/styles"/><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numbering.xml" Id="docRId20" Type="http://schemas.openxmlformats.org/officeDocument/2006/relationships/numbering"/><Relationship Target="media/image1.wmf" Id="docRId3" Type="http://schemas.openxmlformats.org/officeDocument/2006/relationships/image"/><Relationship Target="embeddings/oleObject5.bin" Id="docRId1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s>
</file>