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761" w:rsidRDefault="00423B80">
      <w:r>
        <w:t>IT Operations Management</w:t>
      </w:r>
    </w:p>
    <w:p w:rsidR="00423B80" w:rsidRDefault="00423B80">
      <w:r>
        <w:t>Create or modify pattern</w:t>
      </w:r>
    </w:p>
    <w:p w:rsidR="00423B80" w:rsidRDefault="00423B80">
      <w:r>
        <w:t xml:space="preserve">Enter values and variables in pattern </w:t>
      </w:r>
    </w:p>
    <w:p w:rsidR="00423B80" w:rsidRDefault="00423B80"/>
    <w:p w:rsidR="00423B80" w:rsidRDefault="00423B80"/>
    <w:p w:rsidR="00423B80" w:rsidRDefault="00423B80">
      <w:r>
        <w:t xml:space="preserve">Port scan phase </w:t>
      </w:r>
    </w:p>
    <w:p w:rsidR="00423B80" w:rsidRDefault="00423B80">
      <w:r>
        <w:t>Classification</w:t>
      </w:r>
    </w:p>
    <w:p w:rsidR="00423B80" w:rsidRDefault="000C6D07">
      <w:r>
        <w:t>Identification exploration</w:t>
      </w:r>
    </w:p>
    <w:p w:rsidR="000C6D07" w:rsidRDefault="000C6D07"/>
    <w:p w:rsidR="000C6D07" w:rsidRDefault="000C6D07">
      <w:r>
        <w:t xml:space="preserve">Probes and sensor’s from phases </w:t>
      </w:r>
    </w:p>
    <w:p w:rsidR="000C6D07" w:rsidRDefault="000C6D07"/>
    <w:p w:rsidR="000C6D07" w:rsidRDefault="000C6D07">
      <w:pPr>
        <w:pBdr>
          <w:bottom w:val="double" w:sz="6" w:space="1" w:color="auto"/>
        </w:pBdr>
      </w:pPr>
    </w:p>
    <w:p w:rsidR="000C6D07" w:rsidRDefault="000C6D07"/>
    <w:p w:rsidR="000C6D07" w:rsidRDefault="000C6D07">
      <w:r>
        <w:t xml:space="preserve">See </w:t>
      </w:r>
      <w:r w:rsidR="0027469D">
        <w:t>video on saba</w:t>
      </w:r>
      <w:r>
        <w:t xml:space="preserve"> </w:t>
      </w:r>
    </w:p>
    <w:p w:rsidR="0027469D" w:rsidRDefault="0027469D" w:rsidP="0027469D">
      <w:r>
        <w:t xml:space="preserve">Troubleshooting </w:t>
      </w:r>
    </w:p>
    <w:p w:rsidR="000C6D07" w:rsidRDefault="000C6D07">
      <w:r>
        <w:t xml:space="preserve">Cmdb </w:t>
      </w:r>
    </w:p>
    <w:p w:rsidR="000C6D07" w:rsidRDefault="000C6D07">
      <w:r>
        <w:t xml:space="preserve">Identification </w:t>
      </w:r>
      <w:r w:rsidR="0027469D">
        <w:t>reconciliation, life</w:t>
      </w:r>
      <w:r>
        <w:t xml:space="preserve"> </w:t>
      </w:r>
      <w:r w:rsidR="0027469D">
        <w:t>cycle, dashboard</w:t>
      </w:r>
      <w:r>
        <w:t xml:space="preserve"> for health,</w:t>
      </w:r>
      <w:r w:rsidR="0027469D">
        <w:t xml:space="preserve"> </w:t>
      </w:r>
      <w:r>
        <w:t xml:space="preserve">CM and CMDB </w:t>
      </w:r>
    </w:p>
    <w:p w:rsidR="000C6D07" w:rsidRDefault="000C6D07"/>
    <w:p w:rsidR="000C6D07" w:rsidRDefault="000C6D07">
      <w:r>
        <w:t xml:space="preserve">CI class manager </w:t>
      </w:r>
    </w:p>
    <w:p w:rsidR="000C6D07" w:rsidRDefault="000C6D07">
      <w:pPr>
        <w:pBdr>
          <w:bottom w:val="double" w:sz="6" w:space="1" w:color="auto"/>
        </w:pBdr>
      </w:pPr>
      <w:r>
        <w:t>Creating class</w:t>
      </w:r>
    </w:p>
    <w:p w:rsidR="000C6D07" w:rsidRDefault="000C6D07">
      <w:r>
        <w:t>Mid server</w:t>
      </w:r>
    </w:p>
    <w:p w:rsidR="000C6D07" w:rsidRDefault="000C6D07">
      <w:r>
        <w:t>Installation</w:t>
      </w:r>
    </w:p>
    <w:p w:rsidR="000C6D07" w:rsidRDefault="0027469D">
      <w:r>
        <w:t xml:space="preserve">Troubleshooting </w:t>
      </w:r>
    </w:p>
    <w:p w:rsidR="000C6D07" w:rsidRDefault="000C6D07">
      <w:r>
        <w:t>Set up</w:t>
      </w:r>
    </w:p>
    <w:p w:rsidR="000C6D07" w:rsidRDefault="000C6D07">
      <w:r>
        <w:t>Active issue</w:t>
      </w:r>
    </w:p>
    <w:p w:rsidR="000C6D07" w:rsidRDefault="000C6D07">
      <w:r>
        <w:t xml:space="preserve">Knowledge Art </w:t>
      </w:r>
    </w:p>
    <w:p w:rsidR="000C6D07" w:rsidRDefault="000C6D07">
      <w:r>
        <w:t>ECC queue</w:t>
      </w:r>
    </w:p>
    <w:p w:rsidR="000C6D07" w:rsidRDefault="000C6D07">
      <w:r>
        <w:t>Capabilities</w:t>
      </w:r>
    </w:p>
    <w:p w:rsidR="000C6D07" w:rsidRDefault="000C6D07">
      <w:r>
        <w:lastRenderedPageBreak/>
        <w:t xml:space="preserve">Parameter </w:t>
      </w:r>
      <w:r w:rsidR="0027469D">
        <w:t>what you</w:t>
      </w:r>
      <w:r>
        <w:t xml:space="preserve"> c</w:t>
      </w:r>
      <w:r w:rsidR="0027469D">
        <w:t>a</w:t>
      </w:r>
      <w:r>
        <w:t>n change</w:t>
      </w:r>
    </w:p>
    <w:p w:rsidR="000C6D07" w:rsidRDefault="000C6D07"/>
    <w:p w:rsidR="000C6D07" w:rsidRDefault="0027469D">
      <w:pPr>
        <w:pBdr>
          <w:bottom w:val="double" w:sz="6" w:space="1" w:color="auto"/>
        </w:pBdr>
      </w:pPr>
      <w:r>
        <w:t>Threads</w:t>
      </w:r>
    </w:p>
    <w:p w:rsidR="00EC4A17" w:rsidRDefault="00EC4A17">
      <w:r>
        <w:t xml:space="preserve">Find different things </w:t>
      </w:r>
      <w:r w:rsidR="0027469D">
        <w:t>from</w:t>
      </w:r>
      <w:r>
        <w:t xml:space="preserve"> Discovery status </w:t>
      </w:r>
    </w:p>
    <w:p w:rsidR="00EC4A17" w:rsidRDefault="00EC4A17">
      <w:r>
        <w:t>Por</w:t>
      </w:r>
      <w:r w:rsidR="0027469D">
        <w:t>t</w:t>
      </w:r>
      <w:r>
        <w:t xml:space="preserve"> scan </w:t>
      </w:r>
    </w:p>
    <w:p w:rsidR="00EC4A17" w:rsidRDefault="00EC4A17">
      <w:r>
        <w:t>Mid server inside</w:t>
      </w:r>
    </w:p>
    <w:p w:rsidR="00EC4A17" w:rsidRDefault="00EC4A17">
      <w:r>
        <w:t xml:space="preserve">How </w:t>
      </w:r>
      <w:r w:rsidR="0027469D">
        <w:t>interact</w:t>
      </w:r>
      <w:r>
        <w:t xml:space="preserve"> with cmdb</w:t>
      </w:r>
    </w:p>
    <w:p w:rsidR="00EC4A17" w:rsidRDefault="00EC4A17">
      <w:r>
        <w:t>Discovery schedule</w:t>
      </w:r>
    </w:p>
    <w:p w:rsidR="00EC4A17" w:rsidRDefault="00EC4A17"/>
    <w:p w:rsidR="00EC4A17" w:rsidRDefault="0027469D">
      <w:r>
        <w:t>Benefits</w:t>
      </w:r>
      <w:r w:rsidR="00EC4A17">
        <w:t xml:space="preserve"> of discovery</w:t>
      </w:r>
    </w:p>
    <w:p w:rsidR="00EC4A17" w:rsidRDefault="00EC4A17">
      <w:pPr>
        <w:pBdr>
          <w:bottom w:val="double" w:sz="6" w:space="1" w:color="auto"/>
        </w:pBdr>
      </w:pPr>
    </w:p>
    <w:p w:rsidR="00EC4A17" w:rsidRDefault="00EC4A17">
      <w:r>
        <w:t xml:space="preserve">CI class </w:t>
      </w:r>
      <w:r w:rsidR="0027469D">
        <w:t>manager</w:t>
      </w:r>
      <w:r>
        <w:t xml:space="preserve"> </w:t>
      </w:r>
    </w:p>
    <w:p w:rsidR="00EC4A17" w:rsidRDefault="0027469D">
      <w:r>
        <w:t>Reconciliation</w:t>
      </w:r>
      <w:r w:rsidR="00EC4A17">
        <w:t xml:space="preserve"> identification </w:t>
      </w:r>
    </w:p>
    <w:p w:rsidR="00EC4A17" w:rsidRDefault="00EC4A17">
      <w:r>
        <w:t>Ci types</w:t>
      </w:r>
    </w:p>
    <w:p w:rsidR="00EC4A17" w:rsidRDefault="00EC4A17">
      <w:pPr>
        <w:pBdr>
          <w:top w:val="double" w:sz="6" w:space="1" w:color="auto"/>
          <w:bottom w:val="double" w:sz="6" w:space="1" w:color="auto"/>
        </w:pBdr>
      </w:pPr>
      <w:r>
        <w:t xml:space="preserve">Customer discovery product </w:t>
      </w:r>
      <w:r w:rsidR="0027469D">
        <w:t>benefits</w:t>
      </w:r>
      <w:bookmarkStart w:id="0" w:name="_GoBack"/>
      <w:bookmarkEnd w:id="0"/>
      <w:r>
        <w:t xml:space="preserve"> -&gt; snow.com</w:t>
      </w:r>
    </w:p>
    <w:p w:rsidR="00EC4A17" w:rsidRDefault="00EC4A17"/>
    <w:p w:rsidR="00EC4A17" w:rsidRDefault="00EC4A17"/>
    <w:p w:rsidR="000C6D07" w:rsidRDefault="000C6D07"/>
    <w:p w:rsidR="000C6D07" w:rsidRDefault="000C6D07"/>
    <w:p w:rsidR="00BD1ED0" w:rsidRDefault="00BD1ED0"/>
    <w:p w:rsidR="00BD1ED0" w:rsidRDefault="00BD1ED0"/>
    <w:p w:rsidR="00BD1ED0" w:rsidRDefault="00BD1ED0"/>
    <w:p w:rsidR="00BD1ED0" w:rsidRDefault="00BD1ED0"/>
    <w:p w:rsidR="00BD1ED0" w:rsidRDefault="00BD1ED0"/>
    <w:p w:rsidR="00BD1ED0" w:rsidRDefault="00BD1ED0"/>
    <w:p w:rsidR="00BD1ED0" w:rsidRDefault="00BD1ED0"/>
    <w:p w:rsidR="00BD1ED0" w:rsidRDefault="00BD1ED0"/>
    <w:p w:rsidR="00BD1ED0" w:rsidRDefault="00BD1ED0"/>
    <w:p w:rsidR="00BD1ED0" w:rsidRDefault="00BD1ED0">
      <w:r>
        <w:lastRenderedPageBreak/>
        <w:t xml:space="preserve">ITOM </w:t>
      </w:r>
    </w:p>
    <w:p w:rsidR="00BD1ED0" w:rsidRPr="00BD1ED0" w:rsidRDefault="00BD1ED0" w:rsidP="00BD1ED0">
      <w:pPr>
        <w:spacing w:before="100" w:beforeAutospacing="1" w:after="100" w:afterAutospacing="1" w:line="240" w:lineRule="auto"/>
        <w:outlineLvl w:val="1"/>
        <w:rPr>
          <w:rFonts w:ascii="GilroyBold" w:eastAsia="Times New Roman" w:hAnsi="GilroyBold" w:cs="Times New Roman"/>
          <w:b/>
          <w:bCs/>
          <w:sz w:val="36"/>
          <w:szCs w:val="36"/>
        </w:rPr>
      </w:pPr>
      <w:r w:rsidRPr="00BD1ED0">
        <w:rPr>
          <w:rFonts w:ascii="GilroyBold" w:eastAsia="Times New Roman" w:hAnsi="GilroyBold" w:cs="Times New Roman"/>
          <w:b/>
          <w:bCs/>
          <w:sz w:val="36"/>
          <w:szCs w:val="36"/>
        </w:rPr>
        <w:t>Move IT operations from a reactive team to one that works intelligently for the business. Gain visibility into your operations footprint, manage service health, and optimize service delivery and spend.</w:t>
      </w:r>
    </w:p>
    <w:p w:rsidR="00BD1ED0" w:rsidRDefault="00BD1ED0"/>
    <w:p w:rsidR="00C249F7" w:rsidRDefault="00C249F7" w:rsidP="00C249F7">
      <w:pPr>
        <w:pStyle w:val="Heading2"/>
        <w:shd w:val="clear" w:color="auto" w:fill="FFFFFF"/>
        <w:spacing w:before="0" w:beforeAutospacing="0" w:after="75" w:afterAutospacing="0" w:line="690" w:lineRule="atLeast"/>
        <w:jc w:val="center"/>
        <w:rPr>
          <w:rFonts w:ascii="Arial" w:hAnsi="Arial" w:cs="Arial"/>
          <w:b w:val="0"/>
          <w:bCs w:val="0"/>
          <w:color w:val="333333"/>
          <w:sz w:val="51"/>
          <w:szCs w:val="51"/>
        </w:rPr>
      </w:pPr>
      <w:r>
        <w:rPr>
          <w:rFonts w:ascii="Arial" w:hAnsi="Arial" w:cs="Arial"/>
          <w:b w:val="0"/>
          <w:bCs w:val="0"/>
          <w:color w:val="333333"/>
          <w:sz w:val="51"/>
          <w:szCs w:val="51"/>
        </w:rPr>
        <w:t>Discovery</w:t>
      </w:r>
    </w:p>
    <w:p w:rsidR="00C249F7" w:rsidRDefault="00C249F7" w:rsidP="00C249F7">
      <w:pPr>
        <w:pStyle w:val="NormalWeb"/>
        <w:shd w:val="clear" w:color="auto" w:fill="FFFFFF"/>
        <w:spacing w:before="0" w:beforeAutospacing="0" w:after="0" w:afterAutospacing="0" w:line="450" w:lineRule="atLeast"/>
        <w:jc w:val="center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Get complete visibility into your on</w:t>
      </w:r>
      <w:r>
        <w:rPr>
          <w:color w:val="333333"/>
          <w:sz w:val="30"/>
          <w:szCs w:val="30"/>
        </w:rPr>
        <w:noBreakHyphen/>
        <w:t>premise and cloud resources. Keep track of changes occurring within your on</w:t>
      </w:r>
      <w:r>
        <w:rPr>
          <w:color w:val="333333"/>
          <w:sz w:val="30"/>
          <w:szCs w:val="30"/>
        </w:rPr>
        <w:noBreakHyphen/>
        <w:t>premise, cloud, and serverless infrastructure in the Configuration Management Database (CMDB). Set a strong foundation with accurate data and relationship views for ITSM change management, Software Asset Management, Customer Service Management, Security Operations, and more.</w:t>
      </w:r>
    </w:p>
    <w:p w:rsidR="00311159" w:rsidRPr="00311159" w:rsidRDefault="00311159" w:rsidP="00311159">
      <w:pPr>
        <w:spacing w:after="75" w:line="690" w:lineRule="atLeast"/>
        <w:jc w:val="center"/>
        <w:outlineLvl w:val="1"/>
        <w:rPr>
          <w:rFonts w:ascii="Arial" w:eastAsia="Times New Roman" w:hAnsi="Arial" w:cs="Arial"/>
          <w:color w:val="333333"/>
          <w:sz w:val="51"/>
          <w:szCs w:val="51"/>
        </w:rPr>
      </w:pPr>
      <w:r w:rsidRPr="00311159">
        <w:rPr>
          <w:rFonts w:ascii="Arial" w:eastAsia="Times New Roman" w:hAnsi="Arial" w:cs="Arial"/>
          <w:color w:val="333333"/>
          <w:sz w:val="51"/>
          <w:szCs w:val="51"/>
        </w:rPr>
        <w:t>Benefits</w:t>
      </w:r>
    </w:p>
    <w:p w:rsidR="00311159" w:rsidRPr="00311159" w:rsidRDefault="00311159" w:rsidP="00311159">
      <w:pPr>
        <w:spacing w:after="0" w:line="240" w:lineRule="auto"/>
        <w:jc w:val="center"/>
        <w:rPr>
          <w:rFonts w:ascii="Arial" w:eastAsia="Times New Roman" w:hAnsi="Arial" w:cs="Arial"/>
          <w:color w:val="111C24"/>
          <w:sz w:val="21"/>
          <w:szCs w:val="21"/>
        </w:rPr>
      </w:pPr>
      <w:r w:rsidRPr="00311159">
        <w:rPr>
          <w:rFonts w:ascii="Arial" w:eastAsia="Times New Roman" w:hAnsi="Arial" w:cs="Arial"/>
          <w:noProof/>
          <w:color w:val="111C24"/>
          <w:sz w:val="21"/>
          <w:szCs w:val="21"/>
        </w:rPr>
        <w:drawing>
          <wp:inline distT="0" distB="0" distL="0" distR="0">
            <wp:extent cx="285750" cy="285750"/>
            <wp:effectExtent l="0" t="0" r="0" b="0"/>
            <wp:docPr id="3" name="Picture 3" descr="https://www.servicenow.com/content/dam/servicenow/images/jakarta/products/image/icon/icon-green-check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rvicenow.com/content/dam/servicenow/images/jakarta/products/image/icon/icon-green-check-mar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59" w:rsidRPr="00311159" w:rsidRDefault="00311159" w:rsidP="00311159">
      <w:pPr>
        <w:spacing w:after="225" w:line="240" w:lineRule="auto"/>
        <w:rPr>
          <w:rFonts w:ascii="Arial" w:eastAsia="Times New Roman" w:hAnsi="Arial" w:cs="Arial"/>
          <w:color w:val="111C24"/>
          <w:sz w:val="21"/>
          <w:szCs w:val="21"/>
        </w:rPr>
      </w:pPr>
      <w:r w:rsidRPr="00311159">
        <w:rPr>
          <w:rFonts w:ascii="Arial" w:eastAsia="Times New Roman" w:hAnsi="Arial" w:cs="Arial"/>
          <w:b/>
          <w:bCs/>
          <w:color w:val="111C24"/>
          <w:sz w:val="21"/>
          <w:szCs w:val="21"/>
        </w:rPr>
        <w:t>Realize fast time to value </w:t>
      </w:r>
      <w:r w:rsidRPr="00311159">
        <w:rPr>
          <w:rFonts w:ascii="Arial" w:eastAsia="Times New Roman" w:hAnsi="Arial" w:cs="Arial"/>
          <w:color w:val="111C24"/>
          <w:sz w:val="21"/>
          <w:szCs w:val="21"/>
        </w:rPr>
        <w:t>when you rapidly configure and launch secure, agentless discovery of hardware, software, virtual and cloud resources, Kubernetes clusters, and their relationships</w:t>
      </w:r>
    </w:p>
    <w:p w:rsidR="00311159" w:rsidRPr="00311159" w:rsidRDefault="00311159" w:rsidP="00311159">
      <w:pPr>
        <w:spacing w:after="0" w:line="240" w:lineRule="auto"/>
        <w:jc w:val="center"/>
        <w:rPr>
          <w:rFonts w:ascii="Arial" w:eastAsia="Times New Roman" w:hAnsi="Arial" w:cs="Arial"/>
          <w:color w:val="111C24"/>
          <w:sz w:val="21"/>
          <w:szCs w:val="21"/>
        </w:rPr>
      </w:pPr>
      <w:r w:rsidRPr="00311159">
        <w:rPr>
          <w:rFonts w:ascii="Arial" w:eastAsia="Times New Roman" w:hAnsi="Arial" w:cs="Arial"/>
          <w:noProof/>
          <w:color w:val="111C24"/>
          <w:sz w:val="21"/>
          <w:szCs w:val="21"/>
        </w:rPr>
        <w:drawing>
          <wp:inline distT="0" distB="0" distL="0" distR="0">
            <wp:extent cx="285750" cy="285750"/>
            <wp:effectExtent l="0" t="0" r="0" b="0"/>
            <wp:docPr id="2" name="Picture 2" descr="https://www.servicenow.com/content/dam/servicenow/images/jakarta/products/image/icon/icon-green-check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ervicenow.com/content/dam/servicenow/images/jakarta/products/image/icon/icon-green-check-mar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59" w:rsidRPr="00311159" w:rsidRDefault="00311159" w:rsidP="00311159">
      <w:pPr>
        <w:spacing w:after="225" w:line="240" w:lineRule="auto"/>
        <w:rPr>
          <w:rFonts w:ascii="Arial" w:eastAsia="Times New Roman" w:hAnsi="Arial" w:cs="Arial"/>
          <w:color w:val="111C24"/>
          <w:sz w:val="21"/>
          <w:szCs w:val="21"/>
        </w:rPr>
      </w:pPr>
      <w:r w:rsidRPr="00311159">
        <w:rPr>
          <w:rFonts w:ascii="Arial" w:eastAsia="Times New Roman" w:hAnsi="Arial" w:cs="Arial"/>
          <w:b/>
          <w:bCs/>
          <w:color w:val="111C24"/>
          <w:sz w:val="21"/>
          <w:szCs w:val="21"/>
        </w:rPr>
        <w:t>Enable service impact analysis </w:t>
      </w:r>
      <w:r w:rsidRPr="00311159">
        <w:rPr>
          <w:rFonts w:ascii="Arial" w:eastAsia="Times New Roman" w:hAnsi="Arial" w:cs="Arial"/>
          <w:color w:val="111C24"/>
          <w:sz w:val="21"/>
          <w:szCs w:val="21"/>
        </w:rPr>
        <w:t>with hybrid infrastructure inventory and relationship information for automated service maps</w:t>
      </w:r>
    </w:p>
    <w:p w:rsidR="00311159" w:rsidRPr="00311159" w:rsidRDefault="00311159" w:rsidP="00311159">
      <w:pPr>
        <w:spacing w:after="0" w:line="240" w:lineRule="auto"/>
        <w:jc w:val="center"/>
        <w:rPr>
          <w:rFonts w:ascii="Arial" w:eastAsia="Times New Roman" w:hAnsi="Arial" w:cs="Arial"/>
          <w:color w:val="111C24"/>
          <w:sz w:val="21"/>
          <w:szCs w:val="21"/>
        </w:rPr>
      </w:pPr>
      <w:r w:rsidRPr="00311159">
        <w:rPr>
          <w:rFonts w:ascii="Arial" w:eastAsia="Times New Roman" w:hAnsi="Arial" w:cs="Arial"/>
          <w:noProof/>
          <w:color w:val="111C24"/>
          <w:sz w:val="21"/>
          <w:szCs w:val="21"/>
        </w:rPr>
        <w:drawing>
          <wp:inline distT="0" distB="0" distL="0" distR="0">
            <wp:extent cx="285750" cy="285750"/>
            <wp:effectExtent l="0" t="0" r="0" b="0"/>
            <wp:docPr id="1" name="Picture 1" descr="https://www.servicenow.com/content/dam/servicenow/images/jakarta/products/image/icon/icon-green-check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ervicenow.com/content/dam/servicenow/images/jakarta/products/image/icon/icon-green-check-mar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59" w:rsidRDefault="00375E29" w:rsidP="00311159">
      <w:pPr>
        <w:spacing w:after="225" w:line="240" w:lineRule="auto"/>
        <w:rPr>
          <w:rFonts w:ascii="Arial" w:eastAsia="Times New Roman" w:hAnsi="Arial" w:cs="Arial"/>
          <w:color w:val="111C24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111C24"/>
          <w:sz w:val="21"/>
          <w:szCs w:val="21"/>
        </w:rPr>
        <w:t xml:space="preserve">Extend discovery throughout IT: </w:t>
      </w:r>
      <w:r w:rsidR="00311159" w:rsidRPr="00311159">
        <w:rPr>
          <w:rFonts w:ascii="Arial" w:eastAsia="Times New Roman" w:hAnsi="Arial" w:cs="Arial"/>
          <w:color w:val="111C24"/>
          <w:sz w:val="21"/>
          <w:szCs w:val="21"/>
        </w:rPr>
        <w:t>resources</w:t>
      </w:r>
      <w:r>
        <w:rPr>
          <w:rFonts w:ascii="Arial" w:eastAsia="Times New Roman" w:hAnsi="Arial" w:cs="Arial"/>
          <w:color w:val="111C24"/>
          <w:sz w:val="21"/>
          <w:szCs w:val="21"/>
        </w:rPr>
        <w:t xml:space="preserve"> </w:t>
      </w:r>
      <w:r w:rsidR="00311159" w:rsidRPr="00311159">
        <w:rPr>
          <w:rFonts w:ascii="Arial" w:eastAsia="Times New Roman" w:hAnsi="Arial" w:cs="Arial"/>
          <w:color w:val="111C24"/>
          <w:sz w:val="21"/>
          <w:szCs w:val="21"/>
        </w:rPr>
        <w:t>with out of the box patterns or customize for multi-cloud environments, like AWS and Azure, or server</w:t>
      </w:r>
      <w:r>
        <w:rPr>
          <w:rFonts w:ascii="Arial" w:eastAsia="Times New Roman" w:hAnsi="Arial" w:cs="Arial"/>
          <w:color w:val="111C24"/>
          <w:sz w:val="21"/>
          <w:szCs w:val="21"/>
        </w:rPr>
        <w:t xml:space="preserve"> </w:t>
      </w:r>
      <w:r w:rsidR="00311159" w:rsidRPr="00311159">
        <w:rPr>
          <w:rFonts w:ascii="Arial" w:eastAsia="Times New Roman" w:hAnsi="Arial" w:cs="Arial"/>
          <w:color w:val="111C24"/>
          <w:sz w:val="21"/>
          <w:szCs w:val="21"/>
        </w:rPr>
        <w:t>less infrastructure, like Dockers and Kubernetes</w:t>
      </w:r>
    </w:p>
    <w:p w:rsidR="00AC7A65" w:rsidRDefault="00AC7A65" w:rsidP="00311159">
      <w:pPr>
        <w:spacing w:after="225" w:line="240" w:lineRule="auto"/>
        <w:rPr>
          <w:rFonts w:ascii="Arial" w:eastAsia="Times New Roman" w:hAnsi="Arial" w:cs="Arial"/>
          <w:color w:val="111C24"/>
          <w:sz w:val="21"/>
          <w:szCs w:val="21"/>
        </w:rPr>
      </w:pPr>
      <w:r>
        <w:t>Improve e</w:t>
      </w:r>
      <w:r w:rsidR="00375E29">
        <w:t>fficiency in the change process</w:t>
      </w:r>
      <w:r>
        <w:t>:</w:t>
      </w:r>
      <w:r w:rsidR="00375E29">
        <w:t xml:space="preserve"> </w:t>
      </w:r>
      <w:r>
        <w:t>Change management comes integrated with Discovery to ensure CI changes are accurate and updated in CMDB.</w:t>
      </w:r>
    </w:p>
    <w:p w:rsidR="00CF7657" w:rsidRDefault="00CF7657" w:rsidP="00CF7657">
      <w:pPr>
        <w:pStyle w:val="Heading2"/>
        <w:shd w:val="clear" w:color="auto" w:fill="FAFAF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Feature Details</w:t>
      </w:r>
    </w:p>
    <w:p w:rsidR="00CF7657" w:rsidRDefault="00CF7657" w:rsidP="00CF7657">
      <w:pPr>
        <w:shd w:val="clear" w:color="auto" w:fill="FAFAFA"/>
        <w:rPr>
          <w:rFonts w:ascii="Arial" w:hAnsi="Arial" w:cs="Arial"/>
          <w:color w:val="CBCBCB"/>
          <w:sz w:val="21"/>
          <w:szCs w:val="21"/>
        </w:rPr>
      </w:pPr>
      <w:r>
        <w:rPr>
          <w:rFonts w:ascii="Arial" w:hAnsi="Arial" w:cs="Arial"/>
          <w:color w:val="CBCBCB"/>
          <w:sz w:val="21"/>
          <w:szCs w:val="21"/>
        </w:rPr>
        <w:t> All</w:t>
      </w:r>
    </w:p>
    <w:p w:rsidR="00CF7657" w:rsidRDefault="00CF7657" w:rsidP="00CF7657">
      <w:pPr>
        <w:numPr>
          <w:ilvl w:val="0"/>
          <w:numId w:val="1"/>
        </w:numPr>
        <w:pBdr>
          <w:bottom w:val="single" w:sz="6" w:space="0" w:color="E5E5E5"/>
        </w:pBdr>
        <w:shd w:val="clear" w:color="auto" w:fill="FAFAFA"/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lastRenderedPageBreak/>
        <w:t>Secure, Agentless Architecture</w:t>
      </w:r>
    </w:p>
    <w:p w:rsidR="00CF7657" w:rsidRDefault="00CF7657" w:rsidP="00CF7657">
      <w:pPr>
        <w:numPr>
          <w:ilvl w:val="0"/>
          <w:numId w:val="1"/>
        </w:numPr>
        <w:pBdr>
          <w:bottom w:val="single" w:sz="6" w:space="0" w:color="E5E5E5"/>
        </w:pBdr>
        <w:shd w:val="clear" w:color="auto" w:fill="FAFAFA"/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Probes, Sensors, and Patterns</w:t>
      </w:r>
    </w:p>
    <w:p w:rsidR="00CF7657" w:rsidRDefault="00CF7657" w:rsidP="00CF7657">
      <w:pPr>
        <w:numPr>
          <w:ilvl w:val="0"/>
          <w:numId w:val="1"/>
        </w:numPr>
        <w:pBdr>
          <w:bottom w:val="single" w:sz="6" w:space="0" w:color="E5E5E5"/>
        </w:pBdr>
        <w:shd w:val="clear" w:color="auto" w:fill="FAFAFA"/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Dependency Views</w:t>
      </w:r>
    </w:p>
    <w:p w:rsidR="00CF7657" w:rsidRDefault="00CF7657" w:rsidP="00CF7657">
      <w:pPr>
        <w:numPr>
          <w:ilvl w:val="0"/>
          <w:numId w:val="1"/>
        </w:numPr>
        <w:pBdr>
          <w:bottom w:val="single" w:sz="6" w:space="0" w:color="E5E5E5"/>
        </w:pBdr>
        <w:shd w:val="clear" w:color="auto" w:fill="FAFAFA"/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Customization and Integrations</w:t>
      </w:r>
    </w:p>
    <w:p w:rsidR="00CF7657" w:rsidRDefault="00CF7657" w:rsidP="00CF7657">
      <w:pPr>
        <w:numPr>
          <w:ilvl w:val="0"/>
          <w:numId w:val="1"/>
        </w:numPr>
        <w:pBdr>
          <w:bottom w:val="single" w:sz="6" w:space="0" w:color="E5E5E5"/>
        </w:pBdr>
        <w:shd w:val="clear" w:color="auto" w:fill="FAFAFA"/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Quick and Easy Setup</w:t>
      </w:r>
    </w:p>
    <w:p w:rsidR="00CF7657" w:rsidRDefault="00CF7657" w:rsidP="00CF7657">
      <w:pPr>
        <w:numPr>
          <w:ilvl w:val="0"/>
          <w:numId w:val="1"/>
        </w:numPr>
        <w:pBdr>
          <w:bottom w:val="single" w:sz="6" w:space="0" w:color="E5E5E5"/>
        </w:pBdr>
        <w:shd w:val="clear" w:color="auto" w:fill="FAFAFA"/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Integrated Change Management</w:t>
      </w:r>
    </w:p>
    <w:p w:rsidR="00CF7657" w:rsidRPr="00311159" w:rsidRDefault="00CF7657" w:rsidP="00311159">
      <w:pPr>
        <w:spacing w:after="225" w:line="240" w:lineRule="auto"/>
        <w:rPr>
          <w:rFonts w:ascii="Arial" w:eastAsia="Times New Roman" w:hAnsi="Arial" w:cs="Arial"/>
          <w:color w:val="111C24"/>
          <w:sz w:val="21"/>
          <w:szCs w:val="21"/>
        </w:rPr>
      </w:pPr>
    </w:p>
    <w:p w:rsidR="00BD1ED0" w:rsidRDefault="00BD1ED0" w:rsidP="00BD1ED0"/>
    <w:p w:rsidR="001C1337" w:rsidRDefault="001C1337" w:rsidP="00BD1ED0"/>
    <w:p w:rsidR="001C1337" w:rsidRDefault="001C1337" w:rsidP="00BD1ED0">
      <w:r>
        <w:t>De duplaction task</w:t>
      </w:r>
    </w:p>
    <w:p w:rsidR="001C1337" w:rsidRDefault="001C1337" w:rsidP="00BD1ED0"/>
    <w:p w:rsidR="001C1337" w:rsidRDefault="001C1337" w:rsidP="00BD1ED0">
      <w:r>
        <w:t>CMDB dashboard</w:t>
      </w:r>
    </w:p>
    <w:p w:rsidR="001C1337" w:rsidRDefault="001C1337" w:rsidP="00BD1ED0">
      <w:r>
        <w:t xml:space="preserve">Storage device mapping </w:t>
      </w:r>
    </w:p>
    <w:sectPr w:rsidR="001C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011" w:rsidRDefault="00C01011" w:rsidP="00BD1ED0">
      <w:pPr>
        <w:spacing w:after="0" w:line="240" w:lineRule="auto"/>
      </w:pPr>
      <w:r>
        <w:separator/>
      </w:r>
    </w:p>
  </w:endnote>
  <w:endnote w:type="continuationSeparator" w:id="0">
    <w:p w:rsidR="00C01011" w:rsidRDefault="00C01011" w:rsidP="00BD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roy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011" w:rsidRDefault="00C01011" w:rsidP="00BD1ED0">
      <w:pPr>
        <w:spacing w:after="0" w:line="240" w:lineRule="auto"/>
      </w:pPr>
      <w:r>
        <w:separator/>
      </w:r>
    </w:p>
  </w:footnote>
  <w:footnote w:type="continuationSeparator" w:id="0">
    <w:p w:rsidR="00C01011" w:rsidRDefault="00C01011" w:rsidP="00BD1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301D5"/>
    <w:multiLevelType w:val="multilevel"/>
    <w:tmpl w:val="E0A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24"/>
    <w:rsid w:val="000C6D07"/>
    <w:rsid w:val="001C1337"/>
    <w:rsid w:val="0027469D"/>
    <w:rsid w:val="00311159"/>
    <w:rsid w:val="00375E29"/>
    <w:rsid w:val="00423B80"/>
    <w:rsid w:val="0084131F"/>
    <w:rsid w:val="008A3F4D"/>
    <w:rsid w:val="00A265C6"/>
    <w:rsid w:val="00AC7A65"/>
    <w:rsid w:val="00BD1ED0"/>
    <w:rsid w:val="00C01011"/>
    <w:rsid w:val="00C249F7"/>
    <w:rsid w:val="00CF7657"/>
    <w:rsid w:val="00DA3624"/>
    <w:rsid w:val="00E12BE2"/>
    <w:rsid w:val="00EC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C270"/>
  <w15:chartTrackingRefBased/>
  <w15:docId w15:val="{5C963A40-C776-4699-9B12-D85BE9A6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E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D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D1E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4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32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20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161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2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506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5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0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4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8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Raut, Ganesh (Cognizant)</dc:creator>
  <cp:keywords/>
  <dc:description/>
  <cp:lastModifiedBy>Raut, Ganesh (Cognizant)</cp:lastModifiedBy>
  <cp:revision>17</cp:revision>
  <dcterms:created xsi:type="dcterms:W3CDTF">2019-01-18T06:29:00Z</dcterms:created>
  <dcterms:modified xsi:type="dcterms:W3CDTF">2019-06-14T12:27:00Z</dcterms:modified>
</cp:coreProperties>
</file>