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3"/>
        <w:spacing w:after="280.0" w:before="280.0"/>
        <w:outlineLvl w:val="2"/>
        <w:rPr>
          <w:color w:val="000000"/>
          <w:sz w:val="28.08"/>
          <w:vertAlign w:val="baseline"/>
        </w:rPr>
        <w:jc w:val="center"/>
        <w:widowControl w:val="1"/>
      </w:pPr>
      <w:r w:rsidR="00000000" w:rsidDel="00000000" w:rsidRPr="00000000">
        <w:rPr>
          <w:b w:val="true"/>
          <w:rFonts w:ascii="Roboto" w:eastAsia="Roboto" w:hAnsi="Roboto" w:cs="Roboto"/>
          <w:i w:val="false"/>
          <w:strike w:val="false"/>
          <w:color w:val="000000"/>
          <w:spacing w:val="0"/>
          <w:sz w:val="32.0"/>
          <w:u w:val="none"/>
          <w:shd w:fill="auto" w:val="clear" w:color="auto"/>
          <w:vertAlign w:val="baseline"/>
        </w:rPr>
        <w:t xml:space="preserve">PROJECT SYNOPSIS</w:t>
      </w:r>
    </w:p>
    <w:p xmlns:w14="http://schemas.microsoft.com/office/word/2010/wordml" w:rsidR="00000000" w:rsidRDefault="00000000" w14:textId="00000000" w:rsidDel="00000000" w:rsidP="00000000" w:rsidRPr="00000000">
      <w:pPr>
        <w:pStyle w:val="Heading3"/>
        <w:spacing w:after="0.0" w:before="280.0"/>
        <w:outlineLvl w:val="2"/>
        <w:rPr>
          <w:color w:val="000000"/>
          <w:sz w:val="28.08"/>
          <w:vertAlign w:val="baseline"/>
        </w:rPr>
        <w:jc w:val="both"/>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Title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AI-Powered Plant Disease Detection System</w:t>
      </w:r>
    </w:p>
    <w:p xmlns:w14="http://schemas.microsoft.com/office/word/2010/wordml" w:rsidR="00000000" w:rsidRDefault="00000000" w14:textId="00000000" w:rsidDel="00000000" w:rsidP="00000000" w:rsidRPr="00000000">
      <w:pPr>
        <w:pStyle w:val="Normal"/>
        <w:spacing w:after="0.0"/>
        <w:rPr/>
        <w:widowControl w:val="1"/>
      </w:pPr>
      <w:r w:rsidR="00000000" w:rsidDel="00000000" w:rsidRPr="00000000">
        <w:rPr>
          <w:b w:val="true"/>
        </w:rPr>
        <w:t xml:space="preserve">College</w:t>
      </w:r>
      <w:r w:rsidR="00000000" w:rsidDel="00000000" w:rsidRPr="00000000">
        <w:rPr/>
        <w:t xml:space="preserve">:</w:t>
      </w:r>
      <w:r w:rsidR="00000000" w:rsidDel="00000000" w:rsidRPr="00000000">
        <w:rPr>
          <w:rFonts w:asciiTheme="minorHAnsi" w:eastAsiaTheme="minorHAnsi" w:hAnsiTheme="minorHAnsi" w:cstheme="minorHAnsi"/>
          <w:color w:val="000000" w:themeColor="dark1"/>
        </w:rPr>
        <w:t xml:space="preserve"> </w:t>
      </w:r>
      <w:r w:rsidR="00000000" w:rsidDel="00000000" w:rsidRPr="00000000">
        <w:rPr>
          <w:b w:val="false"/>
          <w:rFonts w:asciiTheme="minorHAnsi" w:eastAsiaTheme="minorHAnsi" w:hAnsiTheme="minorHAnsi" w:cstheme="minorHAnsi"/>
          <w:i w:val="false"/>
          <w:strike w:val="false"/>
          <w:color w:val="000000" w:themeColor="dark1"/>
          <w:spacing w:val="0"/>
          <w:sz w:val="24.0"/>
          <w:u w:val="none"/>
          <w:shd w:fill="auto" w:val="clear" w:color="auto"/>
          <w:vertAlign w:val="baseline"/>
        </w:rPr>
        <w:t xml:space="preserve">Smt. Kamala and Sri. Venkappa M Agadi College of Engineering and Technology Lakshmeshwar-582116</w:t>
      </w:r>
    </w:p>
    <w:p xmlns:w14="http://schemas.microsoft.com/office/word/2010/wordml" w:rsidR="00000000" w:rsidRDefault="00000000" w14:textId="00000000" w:rsidDel="00000000" w:rsidP="00000000" w:rsidRPr="00000000">
      <w:pPr>
        <w:pStyle w:val="Heading3"/>
        <w:spacing w:after="0.0" w:before="0.0"/>
        <w:outlineLvl w:val="2"/>
        <w:rPr>
          <w:color w:val="000000"/>
          <w:sz w:val="28.08"/>
          <w:vertAlign w:val="baseline"/>
        </w:rPr>
        <w:jc w:val="both"/>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Department</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Computer Science &amp; Engineering </w:t>
      </w:r>
    </w:p>
    <w:p xmlns:w14="http://schemas.microsoft.com/office/word/2010/wordml" w:rsidR="00000000" w:rsidRDefault="00000000" w14:textId="00000000" w:rsidDel="00000000" w:rsidP="00000000" w:rsidRPr="00000000">
      <w:pPr>
        <w:rPr/>
        <w:jc w:val="both"/>
        <w:widowControl w:val="1"/>
      </w:pPr>
      <w:r w:rsidR="00000000" w:rsidDel="00000000" w:rsidRPr="00000000">
        <w:rPr>
          <w:b w:val="true"/>
        </w:rPr>
        <w:t xml:space="preserve">Team Members: </w:t>
      </w:r>
    </w:p>
    <w:tbl>
      <w:tblPr>
        <w:tblStyle w:val="7338122"/>
        <w:tblW w:w="6450" w:type="dxa"/>
        <w:jc w:val="left"/>
        <w:tblInd w:w="-750" w:type="dxa"/>
        <w:tblLayout w:type="fixed"/>
        <w:tblLook w:val="00000600"/>
      </w:tblPr>
      <w:tblGrid>
        <w:gridCol w:w="3832"/>
        <w:gridCol w:w="2618"/>
      </w:tblGrid>
      <w:tr>
        <w:trPr/>
        <w:tc>
          <w:tcPr>
            <w:tcW w:w="3832"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Chandankumar Sunagar</w:t>
            </w:r>
          </w:p>
        </w:tc>
        <w:tc>
          <w:tcPr>
            <w:tcW w:w="2618"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2KA22CS010</w:t>
            </w:r>
          </w:p>
        </w:tc>
      </w:tr>
      <w:tr>
        <w:trPr/>
        <w:tc>
          <w:tcPr>
            <w:tcW w:w="3832"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Lingaraj V P</w:t>
            </w:r>
          </w:p>
        </w:tc>
        <w:tc>
          <w:tcPr>
            <w:tcW w:w="2618"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2KA22CS018</w:t>
            </w:r>
          </w:p>
        </w:tc>
      </w:tr>
      <w:tr>
        <w:trPr/>
        <w:tc>
          <w:tcPr>
            <w:tcW w:w="3832"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Rajesh Rajoli</w:t>
            </w:r>
          </w:p>
        </w:tc>
        <w:tc>
          <w:tcPr>
            <w:tcW w:w="2618"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2KA22CS035</w:t>
            </w:r>
          </w:p>
        </w:tc>
      </w:tr>
      <w:tr>
        <w:trPr>
          <w:cantSplit w:val="1"/>
        </w:trPr>
        <w:tc>
          <w:tcPr>
            <w:tcW w:w="3832"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Soumya Naregal</w:t>
            </w:r>
          </w:p>
        </w:tc>
        <w:tc>
          <w:tcPr>
            <w:tcW w:w="2618" w:type="dxa"/>
            <w:vAlign w:val="top"/>
          </w:tcPr>
          <w:p xmlns:w14="http://schemas.microsoft.com/office/word/2010/wordml" w:rsidR="00000000" w:rsidRDefault="00000000" w14:textId="00000000" w:rsidDel="00000000" w:rsidP="00000000" w:rsidRPr="00000000">
            <w:pPr>
              <w:pStyle w:val="List Paragraph"/>
              <w:rPr/>
              <w:jc w:val="both"/>
              <w:widowControl w:val="1"/>
            </w:pPr>
            <w:r w:rsidR="00000000" w:rsidDel="00000000" w:rsidRPr="00000000">
              <w:rPr/>
              <w:t xml:space="preserve">2KA22CS048</w:t>
            </w:r>
          </w:p>
        </w:tc>
      </w:tr>
    </w:tbl>
    <w:p xmlns:w14="http://schemas.microsoft.com/office/word/2010/wordml" w:rsidR="00000000" w:rsidRDefault="00000000" w14:textId="00000000" w:rsidDel="00000000" w:rsidP="00000000" w:rsidRPr="00000000">
      <w:pPr>
        <w:pStyle w:val="Normal"/>
        <w:rPr/>
        <w:jc w:val="both"/>
        <w:widowControl w:val="1"/>
      </w:pP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1. Introduction</w:t>
      </w:r>
      <w:bookmarkStart w:id="981cl342uprr" w:name="_Toc4b4bk7si90z3"/>
      <w:bookmarkEnd w:id="981cl342uprr"/>
    </w:p>
    <w:p xmlns:w14="http://schemas.microsoft.com/office/word/2010/wordml" w:rsidR="00000000" w:rsidRDefault="00000000" w14:textId="00000000" w:rsidDel="00000000" w:rsidP="00000000" w:rsidRPr="00000000">
      <w:pPr>
        <w:pStyle w:val="Normal"/>
        <w:spacing w:line="288.0000114440918" w:lineRule="auto" w:before="0.0"/>
        <w:rPr>
          <w:color w:val="000000"/>
          <w:sz w:val="24.0"/>
        </w:rPr>
        <w:jc w:val="both"/>
        <w:widowControl w:val="1"/>
      </w:pPr>
      <w:r w:rsidR="00000000" w:rsidDel="00000000" w:rsidRPr="00000000">
        <w:rPr>
          <w:color w:val="000000"/>
          <w:vertAlign w:val="baseline"/>
        </w:rPr>
        <w:t xml:space="preserve">In the realm of modern agriculture, the timely identification of plant diseases is a critical factor in preventing crop loss and ensuring global food security. The Plant Disease Detection System is an advanced, AI-powered full-stack web application conceived to democratize access to plant pathology expertise. By leveraging Google's state-of-the-art Gemini AI technology, the system enables a wide range of users—from professional farmers and agricultural extension workers to home gardeners and students—to instantly identify plant diseases through simple image analysis. This project effectively bridges the widening gap between complex agricultural science and everyday users by providing a user-friendly interface for real-time diagnosis, treatment recommendations, and preventive care in multiple regional languages.</w:t>
      </w: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2. Abstract</w:t>
      </w:r>
      <w:bookmarkStart w:id="q8w5f926j13h" w:name="_Tocv31x9fchm7qe"/>
      <w:bookmarkEnd w:id="q8w5f926j13h"/>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Plant diseases pose a significant threat to agricultural productivity, often resulting in substantial economic losses due to delays in identification and treatment. This project proposes a comprehensive solution that utilizes Generative AI to analyze plant images and detect diseases with high accuracy and speed. The system is built upon a robust, modern client-server architecture that ensures reliability and scalability. The application integrates a responsive React frontend with a high-performance FastAPI backend, utilizing the Google Gemini 2.0 Flash model to act as an expert plant pathologist. Key capabilities include real-time severity assessment, symptom identification, and an intelligent multi-language support system that provides both text and speech outputs in seven Indian languages. By combining these technologies, the system provides an accessible, instant, and reliable tool for maintaining plant health.</w:t>
      </w: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3. Objectives</w:t>
      </w:r>
      <w:bookmarkStart w:id="kyx0wy2a30jp" w:name="_Toc0weexoqznuv7"/>
      <w:bookmarkEnd w:id="kyx0wy2a30jp"/>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The primary goal of this project is to develop a responsive and accessible tool that revolutionizes plant disease diagnosis. The specific objectives include enabling instant detection of plant issues through the real-time analysis of user-uploaded images or live camera captures. Beyond simple identification, the system aims to provide actionable insights by generating detailed reports that include disease names, confidence scores, severity levels ranging from mild to severe, and specific treatment plans. A crucial objective is to promote accessibility and inclusivity by breaking language barriers; this is achieved by offering full analysis and text-to-speech features in English, Hindi, Kannada, Tamil, Telugu, Marathi, and Gujarati. Furthermore, the project strives to ensure high performance and user satisfaction by delivering low-latency responses.</w:t>
      </w: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4. Proposed System</w:t>
      </w:r>
      <w:bookmarkStart w:id="7cefnxkmxzt3" w:name="_Tocyl5s5bp1ho0v"/>
      <w:bookmarkEnd w:id="7cefnxkmxzt3"/>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The system is designed around a modern client-server architecture to ensure seamless interaction and data processing. The user interface is developed using React.js and TailwindCSS, providing a mobile-first design where users can easily upload images or utilize a live camera feed to capture plant photos. This frontend handles all user interactions, displays detailed analysis results, and manages the playback of audio for the text-to-speech feature. On the server side, a FastAPI application built with Python handles API requests, processing Base64 encoded images and forwarding them to the Google Gemini AI model. The AI acts as the core intelligence engine, analyzing the visual data to return structured JSON containing diagnoses and care advice. </w:t>
      </w: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5. Technology Stack</w:t>
      </w:r>
      <w:bookmarkStart w:id="p6gs5694kvg8" w:name="_Toc2ubcy4qdhngj"/>
      <w:bookmarkEnd w:id="p6gs5694kvg8"/>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The project relies on a comprehensive and robust set of modern technologies to deliver its features. The frontend is built using React (v18+) for creating a dynamic user interface, styled with TailwindCSS and Shadcn/ui components for a modern aesthetic, and utilizes Lucide React for consistent iconography. The backend is powered by FastAPI, a high-performance Python web framework that efficiently manages API endpoints. The core analytical capabilities are provided by Google Gemini AI, specifically the </w:t>
      </w:r>
      <w:r w:rsidR="00000000" w:rsidDel="00000000" w:rsidRPr="00000000">
        <w:rPr>
          <w:rFonts w:ascii="Monospace" w:eastAsia="Monospace" w:hAnsi="Monospace" w:cs="Monospace"/>
          <w:color w:val="000000"/>
          <w:vertAlign w:val="baseline"/>
        </w:rPr>
        <w:t xml:space="preserve">gemini-2.0-flash</w:t>
      </w:r>
      <w:r w:rsidR="00000000" w:rsidDel="00000000" w:rsidRPr="00000000">
        <w:rPr>
          <w:color w:val="000000"/>
          <w:vertAlign w:val="baseline"/>
        </w:rPr>
        <w:t xml:space="preserve"> model, which handles generative image analysis. </w:t>
      </w:r>
    </w:p>
    <w:p xmlns:w14="http://schemas.microsoft.com/office/word/2010/wordml" w:rsidR="00000000" w:rsidRDefault="00000000" w14:textId="00000000" w:rsidDel="00000000" w:rsidP="00000000" w:rsidRPr="00000000">
      <w:pPr>
        <w:pStyle w:val="Normal"/>
        <w:spacing w:before="0.0"/>
        <w:rPr>
          <w:color w:val="000000"/>
          <w:sz w:val="24.0"/>
          <w:vertAlign w:val="baseline"/>
        </w:rPr>
        <w:jc w:val="both"/>
        <w:widowControl w:val="1"/>
      </w:pP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6. Key Features</w:t>
      </w:r>
      <w:bookmarkStart w:id="i3yegti7w500" w:name="_Tocahaaruan1z5z"/>
      <w:bookmarkEnd w:id="i3yegti7w500"/>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The application is packed with powerful features designed to assist users in maintaining plant health. Its advanced disease detection capability accurately identifies various plant pathologies and assesses their severity on a scale from healthy to severe using the precision of Gemini AI. This is complemented by an intelligent Text-to-Speech engine that reads out diagnoses in the user's selected language, utilizing aggressive caching to reduce latency to under 500ms for repeated requests. The system also supports dual input modes, allowing users to either upload existing files or capture new photos directly from the browser, and automatically generates comprehensive care guides that include symptom lists, treatment recommendations, and prevention tips for every diagnosis.</w:t>
      </w: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7. Applications</w:t>
      </w:r>
      <w:bookmarkStart w:id="cb0ytz1f9o6i" w:name="_Tochorykjz3b122"/>
      <w:bookmarkEnd w:id="cb0ytz1f9o6i"/>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The versatility of the Plant Disease Detection System makes it applicable across various domains. In the agricultural sector, it empowers farmers to quickly diagnose crop issues directly in the field, enabling timely intervention without the need to wait for expert consultation. For home gardening enthusiasts, the tool serves as a personal botanist, assisting in maintaining the health of indoor and outdoor plants through easy self-diagnosis. In the field of education, the application acts as a practical learning aid, helping agricultural students and researchers recognize and study various plant pathologies. Furthermore, it facilitates remote advisory services, allowing agricultural extension workers to provide instant, data-backed advice to farmers in remote areas where connectivity or access to experts may be limited.</w:t>
      </w:r>
    </w:p>
    <w:p xmlns:w14="http://schemas.microsoft.com/office/word/2010/wordml" w:rsidR="00000000" w:rsidRDefault="00000000" w14:textId="00000000" w:rsidDel="00000000" w:rsidP="00000000" w:rsidRPr="00000000">
      <w:pPr>
        <w:pStyle w:val="Heading3"/>
        <w:spacing w:after="0.0" w:before="280.0"/>
        <w:outlineLvl w:val="2"/>
        <w:jc w:val="both"/>
        <w:widowControl w:val="1"/>
      </w:pPr>
      <w:r w:rsidR="00000000" w:rsidDel="00000000" w:rsidRPr="00000000">
        <w:rPr>
          <w:color w:val="000000"/>
          <w:sz w:val="28.08"/>
          <w:vertAlign w:val="baseline"/>
        </w:rPr>
        <w:t xml:space="preserve">8. Conclusion</w:t>
      </w:r>
      <w:bookmarkStart w:id="ccwkadbnscm8" w:name="_Toc40l6bnkk0fjt"/>
      <w:bookmarkEnd w:id="ccwkadbnscm8"/>
    </w:p>
    <w:p xmlns:w14="http://schemas.microsoft.com/office/word/2010/wordml" w:rsidR="00000000" w:rsidRDefault="00000000" w14:textId="00000000" w:rsidDel="00000000" w:rsidP="00000000" w:rsidRPr="00000000">
      <w:pPr>
        <w:pStyle w:val="Normal"/>
        <w:spacing w:before="0.0"/>
        <w:rPr>
          <w:color w:val="000000"/>
          <w:sz w:val="24.0"/>
        </w:rPr>
        <w:jc w:val="both"/>
        <w:widowControl w:val="1"/>
      </w:pPr>
      <w:r w:rsidR="00000000" w:rsidDel="00000000" w:rsidRPr="00000000">
        <w:rPr>
          <w:color w:val="000000"/>
          <w:vertAlign w:val="baseline"/>
        </w:rPr>
        <w:t xml:space="preserve">The Plant Disease Detection System successfully integrates the power of Generative AI with a thoughtful, user-centric design to address a critical and widespread need in agriculture. By providing instant, accurate, and accessible plant health analysis, the platform empowers users to take proactive and informed steps in crop protection. The strategic inclusion of multi-language support and text-to-speech functionality ensures that this advanced technology is inclusive, reaching a diverse user base across different linguistic backgrounds. Ultimately, this project stands as a valuable tool for promoting sustainable plant care and enhancing agricultural resilience through technology.</w:t>
      </w: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tabs>
        <w:tab w:pos="2700" w:val="left" w:leader="none"/>
      </w:tabs>
      <w:widowControl w:val="1"/>
    </w:pPr>
    <w:r w:rsidR="00000000" w:rsidDel="00000000" w:rsidRPr="00000000">
      <w:rPr/>
      <w:tab/>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tabs>
        <w:tab w:pos="5835" w:val="left" w:leader="none"/>
      </w:tabs>
      <w:widowControl w:val="1"/>
    </w:pPr>
    <w:r w:rsidR="00000000" w:rsidDel="00000000" w:rsidRPr="00000000">
      <w:rPr/>
      <w:tab/>
    </w: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7338122">
    <w:uiPriority w:val="1"/>
    <w:tblPr>
      <w:tblBorders>
        <w:top w:val="none" w:color="000000" w:sz="0"/>
        <w:left w:val="none" w:color="000000" w:sz="0"/>
        <w:bottom w:val="none" w:color="000000" w:sz="0"/>
        <w:right w:val="none" w:color="000000" w:sz="0"/>
        <w:insideH w:val="none" w:color="000000" w:sz="0"/>
        <w:insideV w:val="none" w:color="000000" w:sz="0"/>
      </w:tblBorders>
    </w:tblPr>
    <w:tcPr>
      <w:shd w:fill="FFFFFF" w:val="clear" w:color="auto"/>
      <w:tcMar>
        <w:lef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